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r w:rsidRPr="009A26A1">
        <w:rPr>
          <w:rFonts w:ascii="Palatino Linotype" w:hAnsi="Palatino Linotype"/>
          <w:b/>
          <w:sz w:val="24"/>
          <w:szCs w:val="24"/>
        </w:rPr>
        <w:t>Metepec, México.</w:t>
      </w:r>
    </w:p>
    <w:p w:rsidR="00B72322" w:rsidRPr="009A26A1" w:rsidRDefault="00062E52"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Febrero 25</w:t>
      </w:r>
      <w:r w:rsidR="002E589A" w:rsidRPr="009A26A1">
        <w:rPr>
          <w:rFonts w:ascii="Palatino Linotype" w:hAnsi="Palatino Linotype"/>
          <w:b/>
          <w:sz w:val="24"/>
          <w:szCs w:val="24"/>
        </w:rPr>
        <w:t xml:space="preserve"> </w:t>
      </w:r>
      <w:r w:rsidR="004C7C6B" w:rsidRPr="009A26A1">
        <w:rPr>
          <w:rFonts w:ascii="Palatino Linotype" w:hAnsi="Palatino Linotype"/>
          <w:b/>
          <w:sz w:val="24"/>
          <w:szCs w:val="24"/>
        </w:rPr>
        <w:t>de 201</w:t>
      </w:r>
      <w:r w:rsidR="00561B33">
        <w:rPr>
          <w:rFonts w:ascii="Palatino Linotype" w:hAnsi="Palatino Linotype"/>
          <w:b/>
          <w:sz w:val="24"/>
          <w:szCs w:val="24"/>
        </w:rPr>
        <w:t>9</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062E52">
        <w:rPr>
          <w:rFonts w:ascii="Palatino Linotype" w:hAnsi="Palatino Linotype"/>
          <w:b/>
          <w:sz w:val="24"/>
          <w:szCs w:val="24"/>
        </w:rPr>
        <w:t>SÉPTIM</w:t>
      </w:r>
      <w:r w:rsidR="00561B33">
        <w:rPr>
          <w:rFonts w:ascii="Palatino Linotype" w:hAnsi="Palatino Linotype"/>
          <w:b/>
          <w:sz w:val="24"/>
          <w:szCs w:val="24"/>
        </w:rPr>
        <w:t>A</w:t>
      </w:r>
      <w:r w:rsidR="002E589A" w:rsidRPr="009A26A1">
        <w:rPr>
          <w:rFonts w:ascii="Palatino Linotype" w:hAnsi="Palatino Linotype"/>
          <w:b/>
          <w:sz w:val="24"/>
          <w:szCs w:val="24"/>
        </w:rPr>
        <w:t xml:space="preserve"> </w:t>
      </w:r>
      <w:r w:rsidRPr="009A26A1">
        <w:rPr>
          <w:rFonts w:ascii="Palatino Linotype" w:hAnsi="Palatino Linotype"/>
          <w:b/>
          <w:sz w:val="24"/>
          <w:szCs w:val="24"/>
        </w:rPr>
        <w:t xml:space="preserve">SESIÓN ORDINARIA DEL </w:t>
      </w:r>
      <w:r w:rsidR="00062E52">
        <w:rPr>
          <w:rFonts w:ascii="Palatino Linotype" w:hAnsi="Palatino Linotype"/>
          <w:b/>
          <w:sz w:val="24"/>
          <w:szCs w:val="24"/>
        </w:rPr>
        <w:t>VEINTE</w:t>
      </w:r>
      <w:r w:rsidR="00FC00D0" w:rsidRPr="009A26A1">
        <w:rPr>
          <w:rFonts w:ascii="Palatino Linotype" w:hAnsi="Palatino Linotype"/>
          <w:b/>
          <w:sz w:val="24"/>
          <w:szCs w:val="24"/>
        </w:rPr>
        <w:t xml:space="preserve"> </w:t>
      </w:r>
      <w:r w:rsidR="005604F4" w:rsidRPr="009A26A1">
        <w:rPr>
          <w:rFonts w:ascii="Palatino Linotype" w:hAnsi="Palatino Linotype"/>
          <w:b/>
          <w:sz w:val="24"/>
          <w:szCs w:val="24"/>
        </w:rPr>
        <w:t xml:space="preserve">DE </w:t>
      </w:r>
      <w:r w:rsidR="00561B33">
        <w:rPr>
          <w:rFonts w:ascii="Palatino Linotype" w:hAnsi="Palatino Linotype"/>
          <w:b/>
          <w:sz w:val="24"/>
          <w:szCs w:val="24"/>
        </w:rPr>
        <w:t xml:space="preserve">FEBRERO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561B33">
        <w:rPr>
          <w:rFonts w:ascii="Palatino Linotype" w:hAnsi="Palatino Linotype"/>
          <w:b/>
          <w:sz w:val="24"/>
          <w:szCs w:val="24"/>
        </w:rPr>
        <w:t xml:space="preserve">NUEVE, EN </w:t>
      </w:r>
      <w:r w:rsidR="00062E52">
        <w:rPr>
          <w:rFonts w:ascii="Palatino Linotype" w:hAnsi="Palatino Linotype"/>
          <w:b/>
          <w:sz w:val="24"/>
          <w:szCs w:val="24"/>
        </w:rPr>
        <w:t>E</w:t>
      </w:r>
      <w:r w:rsidR="0043077C" w:rsidRPr="009A26A1">
        <w:rPr>
          <w:rFonts w:ascii="Palatino Linotype" w:hAnsi="Palatino Linotype"/>
          <w:b/>
          <w:sz w:val="24"/>
          <w:szCs w:val="24"/>
        </w:rPr>
        <w:t>L</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062E52">
        <w:rPr>
          <w:rFonts w:ascii="Palatino Linotype" w:hAnsi="Palatino Linotype"/>
          <w:b/>
          <w:sz w:val="24"/>
          <w:szCs w:val="24"/>
        </w:rPr>
        <w:t>4595</w:t>
      </w:r>
      <w:r w:rsidR="008D3DD6">
        <w:rPr>
          <w:rFonts w:ascii="Palatino Linotype" w:hAnsi="Palatino Linotype"/>
          <w:b/>
          <w:sz w:val="24"/>
          <w:szCs w:val="24"/>
        </w:rPr>
        <w:t>/INFOEM/IP/RR</w:t>
      </w:r>
      <w:r w:rsidR="005765BC" w:rsidRPr="009A26A1">
        <w:rPr>
          <w:rFonts w:ascii="Palatino Linotype" w:hAnsi="Palatino Linotype"/>
          <w:b/>
          <w:sz w:val="24"/>
          <w:szCs w:val="24"/>
        </w:rPr>
        <w:t>/201</w:t>
      </w:r>
      <w:r w:rsidR="00FA58BE" w:rsidRPr="009A26A1">
        <w:rPr>
          <w:rFonts w:ascii="Palatino Linotype" w:hAnsi="Palatino Linotype"/>
          <w:b/>
          <w:sz w:val="24"/>
          <w:szCs w:val="24"/>
        </w:rPr>
        <w:t>8</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al</w:t>
      </w:r>
      <w:r w:rsidRPr="009A26A1">
        <w:rPr>
          <w:rFonts w:ascii="Palatino Linotype" w:hAnsi="Palatino Linotype"/>
          <w:sz w:val="24"/>
          <w:szCs w:val="24"/>
        </w:rPr>
        <w:t xml:space="preserve"> recurso de revisión </w:t>
      </w:r>
      <w:r w:rsidR="00542A15" w:rsidRPr="009A26A1">
        <w:rPr>
          <w:rFonts w:ascii="Palatino Linotype" w:hAnsi="Palatino Linotype" w:cs="Arial"/>
          <w:b/>
          <w:bCs/>
          <w:sz w:val="24"/>
          <w:szCs w:val="24"/>
          <w:lang w:eastAsia="es-MX"/>
        </w:rPr>
        <w:t>0</w:t>
      </w:r>
      <w:r w:rsidR="00062E52">
        <w:rPr>
          <w:rFonts w:ascii="Palatino Linotype" w:hAnsi="Palatino Linotype" w:cs="Arial"/>
          <w:b/>
          <w:bCs/>
          <w:sz w:val="24"/>
          <w:szCs w:val="24"/>
          <w:lang w:eastAsia="es-MX"/>
        </w:rPr>
        <w:t>4595</w:t>
      </w:r>
      <w:r w:rsidR="008D3DD6">
        <w:rPr>
          <w:rFonts w:ascii="Palatino Linotype" w:hAnsi="Palatino Linotype" w:cs="Arial"/>
          <w:b/>
          <w:bCs/>
          <w:sz w:val="24"/>
          <w:szCs w:val="24"/>
          <w:lang w:eastAsia="es-MX"/>
        </w:rPr>
        <w:t>/INFOEM/IP</w:t>
      </w:r>
      <w:r w:rsidR="00146F5D" w:rsidRPr="009A26A1">
        <w:rPr>
          <w:rFonts w:ascii="Palatino Linotype" w:hAnsi="Palatino Linotype" w:cs="Arial"/>
          <w:b/>
          <w:bCs/>
          <w:sz w:val="24"/>
          <w:szCs w:val="24"/>
          <w:lang w:eastAsia="es-MX"/>
        </w:rPr>
        <w:t>/RR/201</w:t>
      </w:r>
      <w:r w:rsidR="00FA58BE" w:rsidRPr="009A26A1">
        <w:rPr>
          <w:rFonts w:ascii="Palatino Linotype" w:hAnsi="Palatino Linotype" w:cs="Arial"/>
          <w:b/>
          <w:bCs/>
          <w:sz w:val="24"/>
          <w:szCs w:val="24"/>
          <w:lang w:eastAsia="es-MX"/>
        </w:rPr>
        <w:t>8</w:t>
      </w:r>
      <w:r w:rsidR="00062E52">
        <w:rPr>
          <w:rFonts w:ascii="Palatino Linotype" w:hAnsi="Palatino Linotype" w:cs="Arial"/>
          <w:bCs/>
          <w:sz w:val="24"/>
          <w:szCs w:val="24"/>
          <w:lang w:eastAsia="es-MX"/>
        </w:rPr>
        <w:t xml:space="preserve"> </w:t>
      </w:r>
      <w:r w:rsidR="00AC664A" w:rsidRPr="009A26A1">
        <w:rPr>
          <w:rFonts w:ascii="Palatino Linotype" w:hAnsi="Palatino Linotype"/>
          <w:sz w:val="24"/>
          <w:szCs w:val="24"/>
        </w:rPr>
        <w:t xml:space="preserve">presentada por </w:t>
      </w:r>
      <w:r w:rsidR="00542A15" w:rsidRPr="009A26A1">
        <w:rPr>
          <w:rFonts w:ascii="Palatino Linotype" w:hAnsi="Palatino Linotype"/>
          <w:sz w:val="24"/>
          <w:szCs w:val="24"/>
        </w:rPr>
        <w:t>e</w:t>
      </w:r>
      <w:r w:rsidR="00146F5D" w:rsidRPr="009A26A1">
        <w:rPr>
          <w:rFonts w:ascii="Palatino Linotype" w:hAnsi="Palatino Linotype"/>
          <w:sz w:val="24"/>
          <w:szCs w:val="24"/>
        </w:rPr>
        <w:t>l Comisionad</w:t>
      </w:r>
      <w:r w:rsidR="00062E52">
        <w:rPr>
          <w:rFonts w:ascii="Palatino Linotype" w:hAnsi="Palatino Linotype"/>
          <w:sz w:val="24"/>
          <w:szCs w:val="24"/>
        </w:rPr>
        <w:t>a Presidenta</w:t>
      </w:r>
      <w:r w:rsidR="00146F5D" w:rsidRPr="009A26A1">
        <w:rPr>
          <w:rFonts w:ascii="Palatino Linotype" w:hAnsi="Palatino Linotype"/>
          <w:sz w:val="24"/>
          <w:szCs w:val="24"/>
        </w:rPr>
        <w:t xml:space="preserve"> </w:t>
      </w:r>
      <w:r w:rsidR="00062E52">
        <w:rPr>
          <w:rFonts w:ascii="Palatino Linotype" w:hAnsi="Palatino Linotype"/>
          <w:sz w:val="24"/>
          <w:szCs w:val="24"/>
        </w:rPr>
        <w:t>Zulema Martínez Sánchez</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E506EB" w:rsidRDefault="00B72322" w:rsidP="008D3DD6">
      <w:pPr>
        <w:spacing w:before="240" w:after="240" w:line="360" w:lineRule="auto"/>
        <w:jc w:val="both"/>
        <w:rPr>
          <w:rFonts w:ascii="Palatino Linotype" w:hAnsi="Palatino Linotype"/>
          <w:sz w:val="24"/>
          <w:szCs w:val="24"/>
        </w:rPr>
      </w:pPr>
      <w:r w:rsidRPr="00D62B13">
        <w:rPr>
          <w:rFonts w:ascii="Palatino Linotype" w:hAnsi="Palatino Linotype"/>
          <w:sz w:val="24"/>
          <w:szCs w:val="24"/>
        </w:rPr>
        <w:t>De manera previa a la</w:t>
      </w:r>
      <w:r w:rsidR="00784989" w:rsidRPr="00D62B13">
        <w:rPr>
          <w:rFonts w:ascii="Palatino Linotype" w:hAnsi="Palatino Linotype"/>
          <w:sz w:val="24"/>
          <w:szCs w:val="24"/>
        </w:rPr>
        <w:t xml:space="preserve"> emisión del presente voto, se debe</w:t>
      </w:r>
      <w:r w:rsidRPr="00D62B13">
        <w:rPr>
          <w:rFonts w:ascii="Palatino Linotype" w:hAnsi="Palatino Linotype"/>
          <w:sz w:val="24"/>
          <w:szCs w:val="24"/>
        </w:rPr>
        <w:t xml:space="preserve"> precisar</w:t>
      </w:r>
      <w:r w:rsidR="003565EA" w:rsidRPr="00D62B13">
        <w:rPr>
          <w:rFonts w:ascii="Palatino Linotype" w:hAnsi="Palatino Linotype"/>
          <w:sz w:val="24"/>
          <w:szCs w:val="24"/>
        </w:rPr>
        <w:t xml:space="preserve"> la materia en que radicó </w:t>
      </w:r>
      <w:r w:rsidR="00CD36A0" w:rsidRPr="00D62B13">
        <w:rPr>
          <w:rFonts w:ascii="Palatino Linotype" w:hAnsi="Palatino Linotype"/>
          <w:sz w:val="24"/>
          <w:szCs w:val="24"/>
        </w:rPr>
        <w:t xml:space="preserve">el </w:t>
      </w:r>
      <w:r w:rsidR="009B5C84" w:rsidRPr="00D62B13">
        <w:rPr>
          <w:rFonts w:ascii="Palatino Linotype" w:hAnsi="Palatino Linotype"/>
          <w:sz w:val="24"/>
          <w:szCs w:val="24"/>
        </w:rPr>
        <w:t>recurso</w:t>
      </w:r>
      <w:r w:rsidR="00784989" w:rsidRPr="00D62B13">
        <w:rPr>
          <w:rFonts w:ascii="Palatino Linotype" w:hAnsi="Palatino Linotype"/>
          <w:sz w:val="24"/>
          <w:szCs w:val="24"/>
        </w:rPr>
        <w:t xml:space="preserve"> de revisión, </w:t>
      </w:r>
      <w:r w:rsidR="00CD36A0" w:rsidRPr="00D62B13">
        <w:rPr>
          <w:rFonts w:ascii="Palatino Linotype" w:hAnsi="Palatino Linotype"/>
          <w:sz w:val="24"/>
          <w:szCs w:val="24"/>
        </w:rPr>
        <w:t xml:space="preserve">el cual consiste en la </w:t>
      </w:r>
      <w:r w:rsidR="008D3DD6" w:rsidRPr="00D62B13">
        <w:rPr>
          <w:rFonts w:ascii="Palatino Linotype" w:hAnsi="Palatino Linotype"/>
          <w:sz w:val="24"/>
          <w:szCs w:val="24"/>
        </w:rPr>
        <w:t xml:space="preserve">entrega de </w:t>
      </w:r>
      <w:r w:rsidR="00780872">
        <w:rPr>
          <w:rFonts w:ascii="Palatino Linotype" w:hAnsi="Palatino Linotype"/>
          <w:sz w:val="24"/>
          <w:szCs w:val="24"/>
        </w:rPr>
        <w:t xml:space="preserve">diversa </w:t>
      </w:r>
      <w:r w:rsidR="008D3DD6" w:rsidRPr="00D62B13">
        <w:rPr>
          <w:rFonts w:ascii="Palatino Linotype" w:hAnsi="Palatino Linotype"/>
          <w:sz w:val="24"/>
          <w:szCs w:val="24"/>
        </w:rPr>
        <w:t xml:space="preserve">información </w:t>
      </w:r>
      <w:r w:rsidR="00D62B13" w:rsidRPr="00D62B13">
        <w:rPr>
          <w:rFonts w:ascii="Palatino Linotype" w:hAnsi="Palatino Linotype"/>
          <w:sz w:val="24"/>
          <w:szCs w:val="24"/>
        </w:rPr>
        <w:t>relacionad</w:t>
      </w:r>
      <w:r w:rsidR="00D62B13">
        <w:rPr>
          <w:rFonts w:ascii="Palatino Linotype" w:hAnsi="Palatino Linotype"/>
          <w:sz w:val="24"/>
          <w:szCs w:val="24"/>
        </w:rPr>
        <w:t>a</w:t>
      </w:r>
      <w:r w:rsidR="00D62B13" w:rsidRPr="00D62B13">
        <w:rPr>
          <w:rFonts w:ascii="Palatino Linotype" w:hAnsi="Palatino Linotype"/>
          <w:sz w:val="24"/>
          <w:szCs w:val="24"/>
        </w:rPr>
        <w:t xml:space="preserve"> con el propietario de un vehículo perteneciente al Sistema Municipal Para el Desarrollo Integral de la Familia de Zinacantepec</w:t>
      </w:r>
      <w:r w:rsidR="00D62B13">
        <w:rPr>
          <w:rFonts w:ascii="Palatino Linotype" w:hAnsi="Palatino Linotype"/>
          <w:sz w:val="24"/>
          <w:szCs w:val="24"/>
        </w:rPr>
        <w:t xml:space="preserve"> así como el suministro de combustible del mismo. </w:t>
      </w:r>
      <w:r w:rsidR="00561B33">
        <w:rPr>
          <w:rFonts w:ascii="Palatino Linotype" w:hAnsi="Palatino Linotype"/>
          <w:sz w:val="24"/>
          <w:szCs w:val="24"/>
        </w:rPr>
        <w:t xml:space="preserve">Ante dicha solicitud, el Sujeto Obligado </w:t>
      </w:r>
      <w:r w:rsidR="00062E52">
        <w:rPr>
          <w:rFonts w:ascii="Palatino Linotype" w:hAnsi="Palatino Linotype"/>
          <w:sz w:val="24"/>
          <w:szCs w:val="24"/>
        </w:rPr>
        <w:t xml:space="preserve">mediante su respuesta </w:t>
      </w:r>
      <w:r w:rsidR="00F9754B">
        <w:rPr>
          <w:rFonts w:ascii="Palatino Linotype" w:hAnsi="Palatino Linotype"/>
          <w:sz w:val="24"/>
          <w:szCs w:val="24"/>
        </w:rPr>
        <w:t>anexó el contrato de comodato de gasolina celebrado por el ciudadano referido en la solicitud de información y el Sujeto Obligado.</w:t>
      </w:r>
      <w:r w:rsidR="00780872">
        <w:rPr>
          <w:rFonts w:ascii="Palatino Linotype" w:hAnsi="Palatino Linotype"/>
          <w:sz w:val="24"/>
          <w:szCs w:val="24"/>
        </w:rPr>
        <w:t xml:space="preserve"> </w:t>
      </w:r>
    </w:p>
    <w:p w:rsidR="00780872" w:rsidRDefault="00780872" w:rsidP="008D3DD6">
      <w:pPr>
        <w:spacing w:before="240" w:after="240" w:line="360" w:lineRule="auto"/>
        <w:jc w:val="both"/>
        <w:rPr>
          <w:rFonts w:ascii="Palatino Linotype" w:eastAsia="MS Mincho" w:hAnsi="Palatino Linotype" w:cstheme="majorBidi"/>
          <w:sz w:val="24"/>
          <w:szCs w:val="24"/>
          <w:lang w:val="es-ES_tradnl" w:eastAsia="es-ES"/>
        </w:rPr>
      </w:pPr>
      <w:r>
        <w:rPr>
          <w:rFonts w:ascii="Palatino Linotype" w:hAnsi="Palatino Linotype"/>
          <w:sz w:val="24"/>
          <w:szCs w:val="24"/>
        </w:rPr>
        <w:lastRenderedPageBreak/>
        <w:t xml:space="preserve">Inconforme con la respuesta del Sujeto Obligado, el particular interpuso el medio de impugnación en comento, en el cual medularmente manifiesta descontento por recibir información incompleta. Después de analizar la información remitida y el marco normativo del Sujeto Obligado la Ponencia encargada de resolver determinó que la </w:t>
      </w:r>
      <w:r w:rsidR="003C6F0E">
        <w:rPr>
          <w:rFonts w:ascii="Palatino Linotype" w:hAnsi="Palatino Linotype"/>
          <w:sz w:val="24"/>
          <w:szCs w:val="24"/>
        </w:rPr>
        <w:t>versión</w:t>
      </w:r>
      <w:r>
        <w:rPr>
          <w:rFonts w:ascii="Palatino Linotype" w:hAnsi="Palatino Linotype"/>
          <w:sz w:val="24"/>
          <w:szCs w:val="24"/>
        </w:rPr>
        <w:t xml:space="preserve"> pública remitidas vía respuesta del Comodato cumplía con el propósito de responder a  la solicitud de información, por lo que únicamente hacía falta el documento que sustentará la supresión de los datos para estar conforme a lo dispuesto en el Ley de Transparencia y Acceso a la Información Pública del Estado de México y Municipios, por lo que determinó MODIFICAR la respuesta </w:t>
      </w:r>
      <w:r w:rsidR="003C6F0E">
        <w:rPr>
          <w:rFonts w:ascii="Palatino Linotype" w:hAnsi="Palatino Linotype"/>
          <w:sz w:val="24"/>
          <w:szCs w:val="24"/>
        </w:rPr>
        <w:t xml:space="preserve">y ordenar únicamente el Acuerdo de Clasificación que sustente la versión pública remitida. </w:t>
      </w:r>
    </w:p>
    <w:p w:rsidR="0077022C" w:rsidRDefault="00652F43" w:rsidP="0077022C">
      <w:pPr>
        <w:shd w:val="clear" w:color="auto" w:fill="FFFFFF"/>
        <w:spacing w:after="240" w:line="360" w:lineRule="auto"/>
        <w:ind w:right="49"/>
        <w:jc w:val="both"/>
        <w:textAlignment w:val="baseline"/>
        <w:rPr>
          <w:rFonts w:ascii="Palatino Linotype" w:eastAsia="Times New Roman" w:hAnsi="Palatino Linotype" w:cs="Times New Roman"/>
          <w:color w:val="222222"/>
          <w:sz w:val="28"/>
          <w:szCs w:val="24"/>
          <w:lang w:eastAsia="es-MX"/>
        </w:rPr>
      </w:pPr>
      <w:r w:rsidRPr="009A26A1">
        <w:rPr>
          <w:rStyle w:val="Hipervnculo"/>
          <w:rFonts w:ascii="Palatino Linotype" w:hAnsi="Palatino Linotype" w:cs="Arial"/>
          <w:bCs/>
          <w:color w:val="000000" w:themeColor="text1"/>
          <w:sz w:val="24"/>
          <w:szCs w:val="24"/>
          <w:u w:val="none"/>
        </w:rPr>
        <w:t xml:space="preserve">Ahora bien, es respecto del análisis que hace la ponencia </w:t>
      </w:r>
      <w:r w:rsidR="00AA532F" w:rsidRPr="009A26A1">
        <w:rPr>
          <w:rStyle w:val="Hipervnculo"/>
          <w:rFonts w:ascii="Palatino Linotype" w:hAnsi="Palatino Linotype" w:cs="Arial"/>
          <w:bCs/>
          <w:color w:val="000000" w:themeColor="text1"/>
          <w:sz w:val="24"/>
          <w:szCs w:val="24"/>
          <w:u w:val="none"/>
        </w:rPr>
        <w:t>que resuelve</w:t>
      </w:r>
      <w:r w:rsidRPr="009A26A1">
        <w:rPr>
          <w:rStyle w:val="Hipervnculo"/>
          <w:rFonts w:ascii="Palatino Linotype" w:hAnsi="Palatino Linotype" w:cs="Arial"/>
          <w:bCs/>
          <w:color w:val="000000" w:themeColor="text1"/>
          <w:sz w:val="24"/>
          <w:szCs w:val="24"/>
          <w:u w:val="none"/>
        </w:rPr>
        <w:t xml:space="preserve"> de </w:t>
      </w:r>
      <w:r w:rsidR="0077022C">
        <w:rPr>
          <w:rStyle w:val="Hipervnculo"/>
          <w:rFonts w:ascii="Palatino Linotype" w:hAnsi="Palatino Linotype" w:cs="Arial"/>
          <w:bCs/>
          <w:color w:val="000000" w:themeColor="text1"/>
          <w:sz w:val="24"/>
          <w:szCs w:val="24"/>
          <w:u w:val="none"/>
        </w:rPr>
        <w:t xml:space="preserve">dar por válida la versión pública remitida mediante respuesta, sobre la que versa el presente voto particular ya que a mi consideración el documento no cumple con el derecho a la protección de los datos personales, pues omitió testar algunos datos que únicamente le conciernen a los particulares involucrados, ello </w:t>
      </w:r>
      <w:r w:rsidR="0077022C">
        <w:rPr>
          <w:rFonts w:ascii="Palatino Linotype" w:eastAsia="Times New Roman" w:hAnsi="Palatino Linotype" w:cs="Times New Roman"/>
          <w:color w:val="222222"/>
          <w:sz w:val="24"/>
          <w:szCs w:val="24"/>
          <w:lang w:eastAsia="es-MX"/>
        </w:rPr>
        <w:t xml:space="preserve">en términos del artículo 143 fracción  I de la </w:t>
      </w:r>
      <w:r w:rsidR="0077022C" w:rsidRPr="00D94D13">
        <w:rPr>
          <w:rFonts w:ascii="Palatino Linotype" w:hAnsi="Palatino Linotype" w:cs="Tahoma"/>
          <w:sz w:val="24"/>
        </w:rPr>
        <w:t>Ley de Transparencia y Acceso a la Información Pública del Estado de México y Municipios</w:t>
      </w:r>
      <w:r w:rsidR="0077022C">
        <w:rPr>
          <w:rFonts w:ascii="Palatino Linotype" w:eastAsia="Times New Roman" w:hAnsi="Palatino Linotype" w:cs="Times New Roman"/>
          <w:color w:val="222222"/>
          <w:sz w:val="28"/>
          <w:szCs w:val="24"/>
          <w:lang w:eastAsia="es-MX"/>
        </w:rPr>
        <w:t>.</w:t>
      </w:r>
    </w:p>
    <w:p w:rsidR="0077022C" w:rsidRPr="00C44E53" w:rsidRDefault="0077022C" w:rsidP="0077022C">
      <w:pPr>
        <w:shd w:val="clear" w:color="auto" w:fill="FFFFFF"/>
        <w:spacing w:after="240" w:line="360" w:lineRule="auto"/>
        <w:ind w:right="49"/>
        <w:jc w:val="both"/>
        <w:textAlignment w:val="baseline"/>
        <w:rPr>
          <w:rFonts w:ascii="Palatino Linotype" w:hAnsi="Palatino Linotype"/>
          <w:sz w:val="24"/>
          <w:szCs w:val="24"/>
          <w:lang w:eastAsia="es-ES_tradnl"/>
        </w:rPr>
      </w:pPr>
      <w:r>
        <w:rPr>
          <w:rFonts w:ascii="Palatino Linotype" w:eastAsia="Times New Roman" w:hAnsi="Palatino Linotype" w:cs="Times New Roman"/>
          <w:color w:val="222222"/>
          <w:sz w:val="24"/>
          <w:szCs w:val="24"/>
          <w:lang w:eastAsia="es-MX"/>
        </w:rPr>
        <w:t>En el caso particular, se debieron omitir datos relativos a la edad, m</w:t>
      </w:r>
      <w:r w:rsidRPr="005E4F30">
        <w:rPr>
          <w:rFonts w:ascii="Palatino Linotype" w:eastAsia="Times New Roman" w:hAnsi="Palatino Linotype" w:cs="Times New Roman"/>
          <w:color w:val="222222"/>
          <w:sz w:val="24"/>
          <w:szCs w:val="24"/>
          <w:lang w:eastAsia="es-MX"/>
        </w:rPr>
        <w:t>otivo por el cual se de</w:t>
      </w:r>
      <w:r>
        <w:rPr>
          <w:rFonts w:ascii="Palatino Linotype" w:eastAsia="Times New Roman" w:hAnsi="Palatino Linotype" w:cs="Times New Roman"/>
          <w:color w:val="222222"/>
          <w:sz w:val="24"/>
          <w:szCs w:val="24"/>
          <w:lang w:eastAsia="es-MX"/>
        </w:rPr>
        <w:t xml:space="preserve">bió </w:t>
      </w:r>
      <w:r w:rsidRPr="005E4F30">
        <w:rPr>
          <w:rFonts w:ascii="Palatino Linotype" w:eastAsia="Times New Roman" w:hAnsi="Palatino Linotype" w:cs="Times New Roman"/>
          <w:color w:val="222222"/>
          <w:sz w:val="24"/>
          <w:szCs w:val="24"/>
          <w:lang w:eastAsia="es-MX"/>
        </w:rPr>
        <w:t xml:space="preserve">dar vista al </w:t>
      </w:r>
      <w:r w:rsidRPr="00CE3C66">
        <w:rPr>
          <w:rFonts w:ascii="Palatino Linotype" w:hAnsi="Palatino Linotype"/>
          <w:sz w:val="24"/>
          <w:szCs w:val="24"/>
          <w:lang w:eastAsia="es-ES_tradnl"/>
        </w:rPr>
        <w:t>Titular de la Contraloría Interna y Órgano de Control</w:t>
      </w:r>
      <w:r>
        <w:rPr>
          <w:rFonts w:ascii="Palatino Linotype" w:hAnsi="Palatino Linotype"/>
          <w:sz w:val="24"/>
          <w:szCs w:val="24"/>
          <w:lang w:eastAsia="es-ES_tradnl"/>
        </w:rPr>
        <w:t xml:space="preserve"> y Vigilancia de este Instituto y considero que además del Acuerdo de Clasificación, debió ordenarse nuevamente la entrega de la información a través de su correcta versión pública.</w:t>
      </w:r>
    </w:p>
    <w:p w:rsidR="0077022C" w:rsidRPr="00C44E53" w:rsidRDefault="0077022C" w:rsidP="0077022C">
      <w:pPr>
        <w:shd w:val="clear" w:color="auto" w:fill="FFFFFF"/>
        <w:spacing w:after="240" w:line="360" w:lineRule="auto"/>
        <w:ind w:right="49"/>
        <w:jc w:val="both"/>
        <w:textAlignment w:val="baseline"/>
        <w:rPr>
          <w:rFonts w:ascii="Times New Roman" w:eastAsia="Times New Roman" w:hAnsi="Times New Roman" w:cs="Times New Roman"/>
          <w:color w:val="222222"/>
          <w:szCs w:val="24"/>
          <w:lang w:eastAsia="es-MX"/>
        </w:rPr>
      </w:pPr>
      <w:r>
        <w:rPr>
          <w:rFonts w:ascii="Palatino Linotype" w:eastAsia="Times New Roman" w:hAnsi="Palatino Linotype" w:cs="Times New Roman"/>
          <w:color w:val="222222"/>
          <w:sz w:val="24"/>
          <w:szCs w:val="24"/>
          <w:lang w:eastAsia="es-MX"/>
        </w:rPr>
        <w:lastRenderedPageBreak/>
        <w:t xml:space="preserve">Para argumentar lo anterior, </w:t>
      </w:r>
      <w:r w:rsidRPr="000F7243">
        <w:rPr>
          <w:rFonts w:ascii="Palatino Linotype" w:hAnsi="Palatino Linotype" w:cs="Arial"/>
          <w:sz w:val="24"/>
          <w:szCs w:val="24"/>
        </w:rPr>
        <w:t xml:space="preserve">debe considerarse en primer lugar </w:t>
      </w:r>
      <w:r>
        <w:rPr>
          <w:rFonts w:ascii="Palatino Linotype" w:hAnsi="Palatino Linotype" w:cs="Arial"/>
          <w:sz w:val="24"/>
          <w:szCs w:val="24"/>
        </w:rPr>
        <w:t>lo establecido en el artículo 2 de la L</w:t>
      </w:r>
      <w:r w:rsidRPr="000253CE">
        <w:rPr>
          <w:rFonts w:ascii="Palatino Linotype" w:eastAsia="Times New Roman" w:hAnsi="Palatino Linotype" w:cs="Times New Roman"/>
          <w:color w:val="222222"/>
          <w:sz w:val="24"/>
          <w:szCs w:val="24"/>
          <w:lang w:val="es-ES" w:eastAsia="es-MX"/>
        </w:rPr>
        <w:t xml:space="preserve">ey de Protección de Datos Personales en Posesión de Sujetos Obligados del Estado de México y Municipios, </w:t>
      </w:r>
      <w:r>
        <w:rPr>
          <w:rFonts w:ascii="Palatino Linotype" w:eastAsia="Times New Roman" w:hAnsi="Palatino Linotype" w:cs="Times New Roman"/>
          <w:color w:val="222222"/>
          <w:sz w:val="24"/>
          <w:szCs w:val="24"/>
          <w:lang w:val="es-ES" w:eastAsia="es-MX"/>
        </w:rPr>
        <w:t>en donde se</w:t>
      </w:r>
      <w:r w:rsidRPr="000253CE">
        <w:rPr>
          <w:rFonts w:ascii="Palatino Linotype" w:eastAsia="Times New Roman" w:hAnsi="Palatino Linotype" w:cs="Times New Roman"/>
          <w:color w:val="222222"/>
          <w:sz w:val="24"/>
          <w:szCs w:val="24"/>
          <w:lang w:val="es-ES" w:eastAsia="es-MX"/>
        </w:rPr>
        <w:t xml:space="preserve"> señala</w:t>
      </w:r>
      <w:r>
        <w:rPr>
          <w:rFonts w:ascii="Palatino Linotype" w:eastAsia="Times New Roman" w:hAnsi="Palatino Linotype" w:cs="Times New Roman"/>
          <w:color w:val="222222"/>
          <w:sz w:val="24"/>
          <w:szCs w:val="24"/>
          <w:lang w:val="es-ES" w:eastAsia="es-MX"/>
        </w:rPr>
        <w:t>n</w:t>
      </w:r>
      <w:r w:rsidRPr="000253CE">
        <w:rPr>
          <w:rFonts w:ascii="Palatino Linotype" w:eastAsia="Times New Roman" w:hAnsi="Palatino Linotype" w:cs="Times New Roman"/>
          <w:color w:val="222222"/>
          <w:sz w:val="24"/>
          <w:szCs w:val="24"/>
          <w:lang w:val="es-ES" w:eastAsia="es-MX"/>
        </w:rPr>
        <w:t xml:space="preserve"> las finalidades de la ley, y una de ellas es “</w:t>
      </w:r>
      <w:r w:rsidRPr="000253CE">
        <w:rPr>
          <w:rFonts w:ascii="Palatino Linotype" w:eastAsia="Times New Roman" w:hAnsi="Palatino Linotype" w:cs="Times New Roman"/>
          <w:i/>
          <w:iCs/>
          <w:color w:val="222222"/>
          <w:sz w:val="24"/>
          <w:szCs w:val="24"/>
          <w:lang w:val="es-ES" w:eastAsia="es-MX"/>
        </w:rPr>
        <w:t>fracción IV. Proteger los datos personales en posesión de los sujetos obligados del Estado de México y municipios a los que se refiere esta Ley, con la finalidad de regular su debido tratamiento.”(Sic)</w:t>
      </w:r>
      <w:r w:rsidRPr="000253CE">
        <w:rPr>
          <w:rFonts w:ascii="Palatino Linotype" w:eastAsia="Times New Roman" w:hAnsi="Palatino Linotype" w:cs="Times New Roman"/>
          <w:color w:val="222222"/>
          <w:sz w:val="24"/>
          <w:szCs w:val="24"/>
          <w:lang w:val="es-ES" w:eastAsia="es-MX"/>
        </w:rPr>
        <w:t xml:space="preserve">, lo que no hace el sujeto obligado al difundir los datos personales inmersos en </w:t>
      </w:r>
      <w:r w:rsidR="005A6B63">
        <w:rPr>
          <w:rFonts w:ascii="Palatino Linotype" w:eastAsia="Times New Roman" w:hAnsi="Palatino Linotype" w:cs="Times New Roman"/>
          <w:color w:val="222222"/>
          <w:sz w:val="24"/>
          <w:szCs w:val="24"/>
          <w:lang w:val="es-ES" w:eastAsia="es-MX"/>
        </w:rPr>
        <w:t>el Contrato de Comodato</w:t>
      </w:r>
      <w:r>
        <w:rPr>
          <w:rFonts w:ascii="Palatino Linotype" w:eastAsia="Times New Roman" w:hAnsi="Palatino Linotype" w:cs="Times New Roman"/>
          <w:color w:val="222222"/>
          <w:sz w:val="24"/>
          <w:szCs w:val="24"/>
          <w:lang w:val="es-ES" w:eastAsia="es-MX"/>
        </w:rPr>
        <w:t xml:space="preserve">, </w:t>
      </w:r>
      <w:r w:rsidRPr="000253CE">
        <w:rPr>
          <w:rFonts w:ascii="Palatino Linotype" w:eastAsia="Times New Roman" w:hAnsi="Palatino Linotype" w:cs="Times New Roman"/>
          <w:color w:val="222222"/>
          <w:sz w:val="24"/>
          <w:szCs w:val="24"/>
          <w:lang w:val="es-ES" w:eastAsia="es-MX"/>
        </w:rPr>
        <w:t xml:space="preserve">que acompaña a su </w:t>
      </w:r>
      <w:r>
        <w:rPr>
          <w:rFonts w:ascii="Palatino Linotype" w:eastAsia="Times New Roman" w:hAnsi="Palatino Linotype" w:cs="Times New Roman"/>
          <w:color w:val="222222"/>
          <w:sz w:val="24"/>
          <w:szCs w:val="24"/>
          <w:lang w:val="es-ES" w:eastAsia="es-MX"/>
        </w:rPr>
        <w:t>respuesta</w:t>
      </w:r>
      <w:r w:rsidRPr="000253CE">
        <w:rPr>
          <w:rFonts w:ascii="Palatino Linotype" w:eastAsia="Times New Roman" w:hAnsi="Palatino Linotype" w:cs="Times New Roman"/>
          <w:color w:val="222222"/>
          <w:sz w:val="24"/>
          <w:szCs w:val="24"/>
          <w:lang w:val="es-ES" w:eastAsia="es-MX"/>
        </w:rPr>
        <w:t>.</w:t>
      </w:r>
    </w:p>
    <w:p w:rsidR="0077022C" w:rsidRDefault="0077022C" w:rsidP="0077022C">
      <w:pPr>
        <w:shd w:val="clear" w:color="auto" w:fill="FFFFFF"/>
        <w:spacing w:before="240" w:after="240" w:line="360" w:lineRule="auto"/>
        <w:ind w:right="51"/>
        <w:jc w:val="both"/>
        <w:rPr>
          <w:rFonts w:ascii="Palatino Linotype" w:eastAsia="Times New Roman" w:hAnsi="Palatino Linotype"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 xml:space="preserve">Aunado a lo establecido en el párrafo anterior, es importante mencionar en relación a los datos personales, que el sujeto obligado omitió testar y que se exponen en su </w:t>
      </w:r>
      <w:r>
        <w:rPr>
          <w:rFonts w:ascii="Palatino Linotype" w:eastAsia="Times New Roman" w:hAnsi="Palatino Linotype" w:cs="Times New Roman"/>
          <w:color w:val="222222"/>
          <w:sz w:val="24"/>
          <w:szCs w:val="24"/>
          <w:lang w:val="es-ES" w:eastAsia="es-MX"/>
        </w:rPr>
        <w:t>respuesta</w:t>
      </w:r>
      <w:r w:rsidRPr="000253CE">
        <w:rPr>
          <w:rFonts w:ascii="Palatino Linotype" w:eastAsia="Times New Roman" w:hAnsi="Palatino Linotype" w:cs="Times New Roman"/>
          <w:color w:val="222222"/>
          <w:sz w:val="24"/>
          <w:szCs w:val="24"/>
          <w:lang w:val="es-ES" w:eastAsia="es-MX"/>
        </w:rPr>
        <w:t>, </w:t>
      </w:r>
      <w:r w:rsidRPr="000253CE">
        <w:rPr>
          <w:rFonts w:ascii="Palatino Linotype" w:eastAsia="Times New Roman" w:hAnsi="Palatino Linotype" w:cs="Times New Roman"/>
          <w:color w:val="222222"/>
          <w:sz w:val="24"/>
          <w:szCs w:val="24"/>
          <w:lang w:eastAsia="es-MX"/>
        </w:rPr>
        <w:t>vulnera la esfera de derechos privados, por tal motivo es importante atender las consideraciones siguientes:</w:t>
      </w:r>
    </w:p>
    <w:p w:rsidR="0077022C" w:rsidRPr="00CE3C66" w:rsidRDefault="0077022C" w:rsidP="0077022C">
      <w:pPr>
        <w:shd w:val="clear" w:color="auto" w:fill="FFFFFF"/>
        <w:spacing w:before="240" w:after="240" w:line="360" w:lineRule="auto"/>
        <w:ind w:right="51"/>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eastAsia="es-MX"/>
        </w:rPr>
        <w:t>En la </w:t>
      </w:r>
      <w:r w:rsidRPr="000253CE">
        <w:rPr>
          <w:rFonts w:ascii="Palatino Linotype" w:eastAsia="Times New Roman" w:hAnsi="Palatino Linotype" w:cs="Times New Roman"/>
          <w:color w:val="222222"/>
          <w:sz w:val="24"/>
          <w:szCs w:val="24"/>
          <w:lang w:val="es-ES" w:eastAsia="es-MX"/>
        </w:rPr>
        <w:t>Convención Americana sobre Derechos Humanos mejor conocida como (Pacto de San José), estipula es sus artículos 11.1, 11.2 y 11.3, lo siguiente:</w:t>
      </w:r>
    </w:p>
    <w:p w:rsidR="0077022C" w:rsidRPr="000253CE" w:rsidRDefault="0077022C" w:rsidP="0077022C">
      <w:pPr>
        <w:shd w:val="clear" w:color="auto" w:fill="FFFFFF"/>
        <w:spacing w:after="0" w:line="240" w:lineRule="auto"/>
        <w:ind w:left="851" w:right="851"/>
        <w:jc w:val="both"/>
        <w:rPr>
          <w:rFonts w:ascii="Times New Roman" w:eastAsia="Times New Roman" w:hAnsi="Times New Roman" w:cs="Times New Roman"/>
          <w:color w:val="222222"/>
          <w:szCs w:val="24"/>
          <w:lang w:eastAsia="es-MX"/>
        </w:rPr>
      </w:pPr>
      <w:r w:rsidRPr="000253CE">
        <w:rPr>
          <w:rFonts w:ascii="Palatino Linotype" w:eastAsia="Times New Roman" w:hAnsi="Palatino Linotype" w:cs="Times New Roman"/>
          <w:i/>
          <w:iCs/>
          <w:color w:val="222222"/>
          <w:szCs w:val="24"/>
          <w:lang w:val="es-ES" w:eastAsia="es-MX"/>
        </w:rPr>
        <w:t>“</w:t>
      </w:r>
      <w:r w:rsidRPr="000253CE">
        <w:rPr>
          <w:rFonts w:ascii="Palatino Linotype" w:eastAsia="Times New Roman" w:hAnsi="Palatino Linotype" w:cs="Times New Roman"/>
          <w:b/>
          <w:i/>
          <w:iCs/>
          <w:color w:val="222222"/>
          <w:szCs w:val="24"/>
          <w:lang w:val="es-ES" w:eastAsia="es-MX"/>
        </w:rPr>
        <w:t>Artículo 11.</w:t>
      </w:r>
      <w:r w:rsidRPr="000253CE">
        <w:rPr>
          <w:rFonts w:ascii="Palatino Linotype" w:eastAsia="Times New Roman" w:hAnsi="Palatino Linotype" w:cs="Times New Roman"/>
          <w:i/>
          <w:iCs/>
          <w:color w:val="222222"/>
          <w:szCs w:val="24"/>
          <w:lang w:val="es-ES" w:eastAsia="es-MX"/>
        </w:rPr>
        <w:t xml:space="preserve"> Protección de la Honra y de la Dignidad</w:t>
      </w:r>
    </w:p>
    <w:p w:rsidR="0077022C" w:rsidRPr="000253CE" w:rsidRDefault="0077022C" w:rsidP="0077022C">
      <w:pPr>
        <w:shd w:val="clear" w:color="auto" w:fill="FFFFFF"/>
        <w:spacing w:after="0" w:line="240" w:lineRule="auto"/>
        <w:ind w:left="851" w:right="851"/>
        <w:jc w:val="both"/>
        <w:rPr>
          <w:rFonts w:ascii="Times New Roman" w:eastAsia="Times New Roman" w:hAnsi="Times New Roman" w:cs="Times New Roman"/>
          <w:color w:val="222222"/>
          <w:szCs w:val="24"/>
          <w:lang w:eastAsia="es-MX"/>
        </w:rPr>
      </w:pPr>
      <w:r w:rsidRPr="000253CE">
        <w:rPr>
          <w:rFonts w:ascii="Palatino Linotype" w:eastAsia="Times New Roman" w:hAnsi="Palatino Linotype" w:cs="Times New Roman"/>
          <w:i/>
          <w:iCs/>
          <w:color w:val="222222"/>
          <w:szCs w:val="24"/>
          <w:lang w:val="es-ES" w:eastAsia="es-MX"/>
        </w:rPr>
        <w:t>1. Toda persona tiene derecho al respeto de su honra y al reconocimiento de su dignidad.</w:t>
      </w:r>
    </w:p>
    <w:p w:rsidR="0077022C" w:rsidRPr="000253CE" w:rsidRDefault="0077022C" w:rsidP="0077022C">
      <w:pPr>
        <w:shd w:val="clear" w:color="auto" w:fill="FFFFFF"/>
        <w:spacing w:after="0" w:line="240" w:lineRule="auto"/>
        <w:ind w:left="851" w:right="851"/>
        <w:jc w:val="both"/>
        <w:rPr>
          <w:rFonts w:ascii="Times New Roman" w:eastAsia="Times New Roman" w:hAnsi="Times New Roman" w:cs="Times New Roman"/>
          <w:color w:val="222222"/>
          <w:szCs w:val="24"/>
          <w:lang w:eastAsia="es-MX"/>
        </w:rPr>
      </w:pPr>
      <w:r w:rsidRPr="000253CE">
        <w:rPr>
          <w:rFonts w:ascii="Palatino Linotype" w:eastAsia="Times New Roman" w:hAnsi="Palatino Linotype" w:cs="Times New Roman"/>
          <w:i/>
          <w:iCs/>
          <w:color w:val="222222"/>
          <w:szCs w:val="24"/>
          <w:lang w:val="es-ES" w:eastAsia="es-MX"/>
        </w:rPr>
        <w:t>2. Nadie puede ser objeto de injerencias arbitrarias o abusivas en su vida privada, en la de su familia, en su domicilio o en su correspondencia, ni de ataques ilegales a su honra o reputación.</w:t>
      </w:r>
    </w:p>
    <w:p w:rsidR="0077022C" w:rsidRPr="00CE3C66" w:rsidRDefault="0077022C" w:rsidP="0077022C">
      <w:pPr>
        <w:shd w:val="clear" w:color="auto" w:fill="FFFFFF"/>
        <w:spacing w:after="0" w:line="240" w:lineRule="auto"/>
        <w:ind w:left="851" w:right="851"/>
        <w:jc w:val="both"/>
        <w:rPr>
          <w:rFonts w:ascii="Times New Roman" w:eastAsia="Times New Roman" w:hAnsi="Times New Roman" w:cs="Times New Roman"/>
          <w:color w:val="222222"/>
          <w:szCs w:val="24"/>
          <w:lang w:eastAsia="es-MX"/>
        </w:rPr>
      </w:pPr>
      <w:r w:rsidRPr="000253CE">
        <w:rPr>
          <w:rFonts w:ascii="Palatino Linotype" w:eastAsia="Times New Roman" w:hAnsi="Palatino Linotype" w:cs="Times New Roman"/>
          <w:i/>
          <w:iCs/>
          <w:color w:val="222222"/>
          <w:szCs w:val="24"/>
          <w:lang w:val="es-ES" w:eastAsia="es-MX"/>
        </w:rPr>
        <w:t>3. Toda persona tiene derecho a la protección de la ley contra esas injerencias o esos ataques.”</w:t>
      </w:r>
    </w:p>
    <w:p w:rsidR="0077022C" w:rsidRDefault="0077022C" w:rsidP="0077022C">
      <w:pPr>
        <w:shd w:val="clear" w:color="auto" w:fill="FFFFFF"/>
        <w:spacing w:after="0" w:line="360" w:lineRule="auto"/>
        <w:ind w:right="49"/>
        <w:jc w:val="both"/>
        <w:rPr>
          <w:rFonts w:ascii="Palatino Linotype" w:eastAsia="Times New Roman" w:hAnsi="Palatino Linotype" w:cs="Times New Roman"/>
          <w:color w:val="222222"/>
          <w:sz w:val="24"/>
          <w:szCs w:val="24"/>
          <w:lang w:val="es-ES" w:eastAsia="es-MX"/>
        </w:rPr>
      </w:pPr>
    </w:p>
    <w:p w:rsidR="0077022C" w:rsidRPr="000253CE" w:rsidRDefault="0077022C" w:rsidP="0077022C">
      <w:pPr>
        <w:shd w:val="clear" w:color="auto" w:fill="FFFFFF"/>
        <w:spacing w:after="0" w:line="360" w:lineRule="auto"/>
        <w:ind w:right="49"/>
        <w:jc w:val="both"/>
        <w:rPr>
          <w:rFonts w:ascii="Times New Roman" w:eastAsia="Times New Roman" w:hAnsi="Times New Roman"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En ese mismo escenario la Declaración Americana de los Derechos y Deberes del Hombre, en su artículo 5 establece lo siguiente:</w:t>
      </w:r>
    </w:p>
    <w:p w:rsidR="0077022C" w:rsidRPr="00AC42CC" w:rsidRDefault="0077022C" w:rsidP="0077022C">
      <w:pPr>
        <w:shd w:val="clear" w:color="auto" w:fill="FFFFFF"/>
        <w:spacing w:after="0" w:line="360" w:lineRule="auto"/>
        <w:ind w:left="851" w:right="49"/>
        <w:jc w:val="both"/>
        <w:rPr>
          <w:rFonts w:ascii="Times New Roman" w:eastAsia="Times New Roman" w:hAnsi="Times New Roman" w:cs="Times New Roman"/>
          <w:color w:val="222222"/>
          <w:szCs w:val="24"/>
          <w:lang w:eastAsia="es-MX"/>
        </w:rPr>
      </w:pPr>
    </w:p>
    <w:p w:rsidR="0077022C" w:rsidRPr="00AC42CC" w:rsidRDefault="0077022C" w:rsidP="0077022C">
      <w:pPr>
        <w:shd w:val="clear" w:color="auto" w:fill="FFFFFF"/>
        <w:spacing w:before="120" w:after="120" w:line="360" w:lineRule="auto"/>
        <w:ind w:left="851" w:right="851"/>
        <w:jc w:val="both"/>
        <w:rPr>
          <w:rFonts w:ascii="Times New Roman" w:eastAsia="Times New Roman" w:hAnsi="Times New Roman" w:cs="Times New Roman"/>
          <w:color w:val="222222"/>
          <w:szCs w:val="24"/>
          <w:lang w:eastAsia="es-MX"/>
        </w:rPr>
      </w:pPr>
      <w:r w:rsidRPr="00AC42CC">
        <w:rPr>
          <w:rFonts w:ascii="Palatino Linotype" w:eastAsia="Times New Roman" w:hAnsi="Palatino Linotype" w:cs="Times New Roman"/>
          <w:i/>
          <w:iCs/>
          <w:color w:val="222222"/>
          <w:szCs w:val="24"/>
          <w:lang w:val="es-ES" w:eastAsia="es-MX"/>
        </w:rPr>
        <w:lastRenderedPageBreak/>
        <w:t>“</w:t>
      </w:r>
      <w:r w:rsidRPr="00AC42CC">
        <w:rPr>
          <w:rFonts w:ascii="Palatino Linotype" w:eastAsia="Times New Roman" w:hAnsi="Palatino Linotype" w:cs="Times New Roman"/>
          <w:b/>
          <w:i/>
          <w:iCs/>
          <w:color w:val="222222"/>
          <w:szCs w:val="24"/>
          <w:lang w:val="es-ES" w:eastAsia="es-MX"/>
        </w:rPr>
        <w:t>Artículo 5.-</w:t>
      </w:r>
      <w:r w:rsidRPr="00AC42CC">
        <w:rPr>
          <w:rFonts w:ascii="Palatino Linotype" w:eastAsia="Times New Roman" w:hAnsi="Palatino Linotype" w:cs="Times New Roman"/>
          <w:i/>
          <w:iCs/>
          <w:color w:val="222222"/>
          <w:szCs w:val="24"/>
          <w:lang w:val="es-ES" w:eastAsia="es-MX"/>
        </w:rPr>
        <w:t xml:space="preserve"> Derecho a la protección a la honra, la reputación personal y la vida privada y familiar</w:t>
      </w:r>
    </w:p>
    <w:p w:rsidR="0077022C" w:rsidRPr="00AC42CC" w:rsidRDefault="0077022C" w:rsidP="0077022C">
      <w:pPr>
        <w:shd w:val="clear" w:color="auto" w:fill="FFFFFF"/>
        <w:spacing w:before="120" w:after="120" w:line="360" w:lineRule="auto"/>
        <w:ind w:left="851" w:right="851"/>
        <w:jc w:val="both"/>
        <w:rPr>
          <w:rFonts w:ascii="Times New Roman" w:eastAsia="Times New Roman" w:hAnsi="Times New Roman" w:cs="Times New Roman"/>
          <w:color w:val="222222"/>
          <w:szCs w:val="24"/>
          <w:lang w:eastAsia="es-MX"/>
        </w:rPr>
      </w:pPr>
      <w:r w:rsidRPr="00AC42CC">
        <w:rPr>
          <w:rFonts w:ascii="Palatino Linotype" w:eastAsia="Times New Roman" w:hAnsi="Palatino Linotype" w:cs="Times New Roman"/>
          <w:i/>
          <w:iCs/>
          <w:color w:val="222222"/>
          <w:szCs w:val="24"/>
          <w:lang w:val="es-ES" w:eastAsia="es-MX"/>
        </w:rPr>
        <w:t>Toda persona tiene derecho a la protección de la Ley contra los ataques abusivos a su honra, a su reputación y a su vida privada y familiar.”</w:t>
      </w:r>
    </w:p>
    <w:p w:rsidR="0077022C" w:rsidRDefault="0077022C" w:rsidP="0077022C">
      <w:pPr>
        <w:shd w:val="clear" w:color="auto" w:fill="FFFFFF"/>
        <w:spacing w:before="240" w:after="240" w:line="360" w:lineRule="auto"/>
        <w:ind w:right="49"/>
        <w:jc w:val="both"/>
        <w:rPr>
          <w:rFonts w:ascii="Palatino Linotype" w:eastAsia="Times New Roman" w:hAnsi="Palatino Linotype" w:cs="Times New Roman"/>
          <w:color w:val="222222"/>
          <w:sz w:val="24"/>
          <w:szCs w:val="24"/>
          <w:lang w:eastAsia="es-MX"/>
        </w:rPr>
      </w:pPr>
      <w:r w:rsidRPr="000253CE">
        <w:rPr>
          <w:rFonts w:ascii="Palatino Linotype" w:eastAsia="Times New Roman" w:hAnsi="Palatino Linotype" w:cs="Times New Roman"/>
          <w:color w:val="222222"/>
          <w:sz w:val="24"/>
          <w:szCs w:val="24"/>
          <w:lang w:eastAsia="es-MX"/>
        </w:rPr>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Pr>
          <w:rFonts w:ascii="Palatino Linotype" w:eastAsia="Times New Roman" w:hAnsi="Palatino Linotype" w:cs="Times New Roman"/>
          <w:color w:val="222222"/>
          <w:sz w:val="24"/>
          <w:szCs w:val="24"/>
          <w:lang w:eastAsia="es-MX"/>
        </w:rPr>
        <w:t>,</w:t>
      </w:r>
      <w:r w:rsidRPr="000253CE">
        <w:rPr>
          <w:rFonts w:ascii="Palatino Linotype" w:eastAsia="Times New Roman" w:hAnsi="Palatino Linotype" w:cs="Times New Roman"/>
          <w:color w:val="222222"/>
          <w:sz w:val="24"/>
          <w:szCs w:val="24"/>
          <w:lang w:eastAsia="es-MX"/>
        </w:rPr>
        <w:t xml:space="preserve"> su seguridad e integridad física o cuya divulgación pued</w:t>
      </w:r>
      <w:r>
        <w:rPr>
          <w:rFonts w:ascii="Palatino Linotype" w:eastAsia="Times New Roman" w:hAnsi="Palatino Linotype" w:cs="Times New Roman"/>
          <w:color w:val="222222"/>
          <w:sz w:val="24"/>
          <w:szCs w:val="24"/>
          <w:lang w:eastAsia="es-MX"/>
        </w:rPr>
        <w:t>e</w:t>
      </w:r>
      <w:r w:rsidRPr="000253CE">
        <w:rPr>
          <w:rFonts w:ascii="Palatino Linotype" w:eastAsia="Times New Roman" w:hAnsi="Palatino Linotype" w:cs="Times New Roman"/>
          <w:color w:val="222222"/>
          <w:sz w:val="24"/>
          <w:szCs w:val="24"/>
          <w:lang w:eastAsia="es-MX"/>
        </w:rPr>
        <w:t xml:space="preserve"> causar un perjuicio; debiendo anteponer el Derecho a la Protección de Datos Personales ante el Derecho al Acceso a la Información Pública; es decir ponderar el primero que del otro.</w:t>
      </w:r>
    </w:p>
    <w:p w:rsidR="0077022C" w:rsidRPr="00AC42CC" w:rsidRDefault="0077022C" w:rsidP="0077022C">
      <w:pPr>
        <w:shd w:val="clear" w:color="auto" w:fill="FFFFFF"/>
        <w:spacing w:before="240" w:after="240" w:line="360" w:lineRule="auto"/>
        <w:ind w:right="49"/>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eastAsia="es-MX"/>
        </w:rPr>
        <w:t>Es importante agregar que al referirse a un dato personal; es </w:t>
      </w:r>
      <w:r w:rsidRPr="000253CE">
        <w:rPr>
          <w:rFonts w:ascii="Palatino Linotype" w:eastAsia="Times New Roman" w:hAnsi="Palatino Linotype" w:cs="Times New Roman"/>
          <w:color w:val="222222"/>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Pr>
          <w:rStyle w:val="Refdenotaalpie"/>
          <w:rFonts w:ascii="Palatino Linotype" w:eastAsia="Times New Roman" w:hAnsi="Palatino Linotype" w:cs="Times New Roman"/>
          <w:color w:val="222222"/>
          <w:sz w:val="24"/>
          <w:szCs w:val="24"/>
          <w:lang w:val="es-ES" w:eastAsia="es-MX"/>
        </w:rPr>
        <w:footnoteReference w:id="1"/>
      </w:r>
      <w:r w:rsidRPr="000253CE">
        <w:rPr>
          <w:rFonts w:ascii="Palatino Linotype" w:eastAsia="Times New Roman" w:hAnsi="Palatino Linotype" w:cs="Times New Roman"/>
          <w:color w:val="222222"/>
          <w:sz w:val="24"/>
          <w:szCs w:val="24"/>
          <w:lang w:val="es-ES" w:eastAsia="es-MX"/>
        </w:rPr>
        <w:t>, y sin duda alguna estamos ante información que contiene datos personales y que se deben garantizar, ya que como se ha mencionado y se insiste se haría identificable a una persona.</w:t>
      </w:r>
    </w:p>
    <w:p w:rsidR="0077022C" w:rsidRDefault="0077022C" w:rsidP="0077022C">
      <w:pPr>
        <w:shd w:val="clear" w:color="auto" w:fill="FFFFFF"/>
        <w:spacing w:before="240" w:after="240" w:line="360" w:lineRule="auto"/>
        <w:ind w:right="49"/>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val="es-ES" w:eastAsia="es-MX"/>
        </w:rPr>
        <w:t xml:space="preserve">Por ello, los sujetos obligados deben observar que los datos personales en su posesión estén protegidos, adoptando las medidas de seguridad administrativa, </w:t>
      </w:r>
      <w:r w:rsidRPr="000253CE">
        <w:rPr>
          <w:rFonts w:ascii="Palatino Linotype" w:eastAsia="Times New Roman" w:hAnsi="Palatino Linotype" w:cs="Times New Roman"/>
          <w:color w:val="222222"/>
          <w:sz w:val="24"/>
          <w:szCs w:val="24"/>
          <w:lang w:val="es-ES" w:eastAsia="es-MX"/>
        </w:rPr>
        <w:lastRenderedPageBreak/>
        <w:t>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7022C" w:rsidRPr="000253CE" w:rsidRDefault="0077022C" w:rsidP="0077022C">
      <w:pPr>
        <w:shd w:val="clear" w:color="auto" w:fill="FFFFFF"/>
        <w:spacing w:before="240" w:after="240" w:line="360" w:lineRule="auto"/>
        <w:ind w:right="49"/>
        <w:jc w:val="both"/>
        <w:rPr>
          <w:rFonts w:ascii="Times New Roman" w:eastAsia="Times New Roman" w:hAnsi="Times New Roman"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7022C" w:rsidRDefault="0077022C" w:rsidP="0077022C">
      <w:pPr>
        <w:spacing w:before="240" w:after="240" w:line="360" w:lineRule="auto"/>
        <w:jc w:val="both"/>
        <w:rPr>
          <w:rFonts w:ascii="Palatino Linotype" w:hAnsi="Palatino Linotype"/>
          <w:sz w:val="24"/>
          <w:szCs w:val="24"/>
        </w:rPr>
      </w:pPr>
      <w:r>
        <w:rPr>
          <w:rFonts w:ascii="Palatino Linotype" w:hAnsi="Palatino Linotype"/>
          <w:sz w:val="24"/>
          <w:szCs w:val="24"/>
        </w:rPr>
        <w:t>Asimismo, aunado a lo anterior, no deben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resulta de suma importancia no solo del conocimiento de éste derecho humano, sino de su ejercicio.</w:t>
      </w:r>
    </w:p>
    <w:p w:rsidR="0077022C" w:rsidRPr="00A44F35" w:rsidRDefault="0077022C" w:rsidP="0077022C">
      <w:pPr>
        <w:pStyle w:val="m5127500252372250437gmail-paragraph"/>
        <w:shd w:val="clear" w:color="auto" w:fill="FFFFFF"/>
        <w:spacing w:line="360" w:lineRule="auto"/>
        <w:jc w:val="both"/>
        <w:textAlignment w:val="baseline"/>
        <w:rPr>
          <w:rFonts w:ascii="Palatino Linotype" w:hAnsi="Palatino Linotype"/>
        </w:rPr>
      </w:pPr>
      <w:r>
        <w:rPr>
          <w:rFonts w:ascii="Palatino Linotype" w:hAnsi="Palatino Linotype"/>
        </w:rPr>
        <w:t xml:space="preserve">Así, </w:t>
      </w:r>
      <w:r w:rsidRPr="00A44F35">
        <w:rPr>
          <w:rFonts w:ascii="Palatino Linotype" w:hAnsi="Palatino Linotype"/>
        </w:rPr>
        <w:t>en estricta congruencia con lo determinado en los artículos 6, Apartado A, fracción III de la Constitución Política de</w:t>
      </w:r>
      <w:r>
        <w:rPr>
          <w:rFonts w:ascii="Palatino Linotype" w:hAnsi="Palatino Linotype"/>
        </w:rPr>
        <w:t xml:space="preserve"> los Estados Unidos Mexicanos, </w:t>
      </w:r>
      <w:r w:rsidRPr="00A44F35">
        <w:rPr>
          <w:rFonts w:ascii="Palatino Linotype" w:hAnsi="Palatino Linotype"/>
        </w:rPr>
        <w:t>5 párrafos vigésimo, vigésimo primero y vig</w:t>
      </w:r>
      <w:r>
        <w:rPr>
          <w:rFonts w:ascii="Palatino Linotype" w:hAnsi="Palatino Linotype"/>
        </w:rPr>
        <w:t>ésimo segundo, fracción III</w:t>
      </w:r>
      <w:r w:rsidRPr="00A44F35">
        <w:rPr>
          <w:rFonts w:ascii="Palatino Linotype" w:hAnsi="Palatino Linotype"/>
        </w:rPr>
        <w:t xml:space="preserve"> de la Constitución Política del Estado Libre y Soberano de México, </w:t>
      </w:r>
      <w:r>
        <w:rPr>
          <w:rFonts w:ascii="Palatino Linotype" w:hAnsi="Palatino Linotype"/>
        </w:rPr>
        <w:t xml:space="preserve">y 16 de la Ley de Transparencia y Acceso a la Información Pública del estado de México y Municipios,  </w:t>
      </w:r>
      <w:r w:rsidRPr="00A44F35">
        <w:rPr>
          <w:rFonts w:ascii="Palatino Linotype" w:hAnsi="Palatino Linotype"/>
        </w:rPr>
        <w:t>que a la letra señalan:</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b/>
          <w:bCs/>
          <w:i/>
          <w:iCs/>
        </w:rPr>
        <w:lastRenderedPageBreak/>
        <w:t>Constitución Política de los Estados Unidos Mexicanos</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i/>
          <w:iCs/>
        </w:rPr>
        <w:t>“</w:t>
      </w:r>
      <w:r w:rsidRPr="00487F0B">
        <w:rPr>
          <w:rFonts w:ascii="Palatino Linotype" w:hAnsi="Palatino Linotype"/>
          <w:b/>
          <w:i/>
          <w:iCs/>
        </w:rPr>
        <w:t>Artículo 6</w:t>
      </w:r>
      <w:r w:rsidRPr="00487F0B">
        <w:rPr>
          <w:rFonts w:ascii="Palatino Linotype" w:hAnsi="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7F0B">
        <w:rPr>
          <w:rFonts w:ascii="Palatino Linotype" w:hAnsi="Palatino Linotype"/>
          <w:b/>
          <w:bCs/>
          <w:i/>
          <w:iCs/>
          <w:u w:val="single"/>
        </w:rPr>
        <w:t>El derecho a la información será garantizado por el Estado.</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Pr>
          <w:rFonts w:ascii="Palatino Linotype" w:hAnsi="Palatino Linotype"/>
          <w:i/>
          <w:iCs/>
        </w:rPr>
        <w:t>…</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i/>
          <w:iCs/>
        </w:rPr>
        <w:t>Para efectos de lo dispuesto en el presente artículo se observará lo siguiente:</w:t>
      </w:r>
    </w:p>
    <w:p w:rsidR="0077022C" w:rsidRDefault="0077022C" w:rsidP="0077022C">
      <w:pPr>
        <w:shd w:val="clear" w:color="auto" w:fill="FFFFFF"/>
        <w:spacing w:before="120" w:after="120" w:line="240" w:lineRule="auto"/>
        <w:ind w:left="851" w:right="902"/>
        <w:jc w:val="both"/>
        <w:rPr>
          <w:rFonts w:ascii="Palatino Linotype" w:hAnsi="Palatino Linotype"/>
          <w:i/>
          <w:iCs/>
        </w:rPr>
      </w:pPr>
      <w:r w:rsidRPr="00487F0B">
        <w:rPr>
          <w:rFonts w:ascii="Palatino Linotype" w:hAnsi="Palatino Linotype"/>
          <w:i/>
          <w:iCs/>
        </w:rPr>
        <w:t>A. </w:t>
      </w:r>
      <w:r w:rsidRPr="00487F0B">
        <w:rPr>
          <w:rFonts w:ascii="Palatino Linotype" w:hAnsi="Palatino Linotype"/>
          <w:b/>
          <w:bCs/>
          <w:i/>
          <w:iCs/>
          <w:u w:val="single"/>
        </w:rPr>
        <w:t>Para el ejercicio del derecho de acceso a la información</w:t>
      </w:r>
      <w:r w:rsidRPr="00487F0B">
        <w:rPr>
          <w:rFonts w:ascii="Palatino Linotype" w:hAnsi="Palatino Linotype"/>
          <w:i/>
          <w:iCs/>
        </w:rPr>
        <w:t>, la Federación, </w:t>
      </w:r>
      <w:r w:rsidRPr="00487F0B">
        <w:rPr>
          <w:rFonts w:ascii="Palatino Linotype" w:hAnsi="Palatino Linotype"/>
          <w:b/>
          <w:bCs/>
          <w:i/>
          <w:iCs/>
          <w:u w:val="single"/>
        </w:rPr>
        <w:t>los Estados</w:t>
      </w:r>
      <w:r w:rsidRPr="00487F0B">
        <w:rPr>
          <w:rFonts w:ascii="Palatino Linotype" w:hAnsi="Palatino Linotype"/>
          <w:i/>
          <w:iCs/>
        </w:rPr>
        <w:t> y el Distrito Federal, en el ámbito de sus respectivas competencias, se regirán por los siguientes principios y bases:</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Pr>
          <w:rFonts w:ascii="Palatino Linotype" w:hAnsi="Palatino Linotype"/>
          <w:i/>
        </w:rPr>
        <w:t>…</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i/>
          <w:iCs/>
        </w:rPr>
        <w:t>III. </w:t>
      </w:r>
      <w:r w:rsidRPr="0047687C">
        <w:rPr>
          <w:rFonts w:ascii="Palatino Linotype" w:hAnsi="Palatino Linotype"/>
          <w:b/>
          <w:bCs/>
          <w:i/>
          <w:iCs/>
        </w:rPr>
        <w:t>Toda persona, sin necesidad de acreditar interés alguno</w:t>
      </w:r>
      <w:r w:rsidRPr="00487F0B">
        <w:rPr>
          <w:rFonts w:ascii="Palatino Linotype" w:hAnsi="Palatino Linotype"/>
          <w:b/>
          <w:bCs/>
          <w:i/>
          <w:iCs/>
          <w:u w:val="single"/>
        </w:rPr>
        <w:t xml:space="preserve"> o justificar su utilización, tendrá acceso gratuito a la información pública, </w:t>
      </w:r>
      <w:r w:rsidRPr="00487F0B">
        <w:rPr>
          <w:rFonts w:ascii="Palatino Linotype" w:hAnsi="Palatino Linotype"/>
          <w:i/>
          <w:iCs/>
        </w:rPr>
        <w:t>a sus datos personales o a la rectificación de éstos.</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b/>
          <w:bCs/>
          <w:i/>
          <w:iCs/>
        </w:rPr>
        <w:t>Constitución Política del Estado Libre y Soberano de México</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i/>
          <w:iCs/>
        </w:rPr>
        <w:t>“</w:t>
      </w:r>
      <w:r w:rsidRPr="00487F0B">
        <w:rPr>
          <w:rFonts w:ascii="Palatino Linotype" w:hAnsi="Palatino Linotype"/>
          <w:b/>
          <w:i/>
          <w:iCs/>
        </w:rPr>
        <w:t>Artículo 5.-</w:t>
      </w:r>
      <w:r w:rsidRPr="00487F0B">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Pr>
          <w:rFonts w:ascii="Palatino Linotype" w:hAnsi="Palatino Linotype"/>
          <w:i/>
          <w:iCs/>
        </w:rPr>
        <w:t>…</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7022C" w:rsidRDefault="0077022C" w:rsidP="0077022C">
      <w:pPr>
        <w:shd w:val="clear" w:color="auto" w:fill="FFFFFF"/>
        <w:spacing w:before="120" w:after="120" w:line="240" w:lineRule="auto"/>
        <w:ind w:left="851" w:right="902"/>
        <w:jc w:val="both"/>
        <w:rPr>
          <w:rFonts w:ascii="Palatino Linotype" w:hAnsi="Palatino Linotype"/>
          <w:i/>
          <w:iCs/>
        </w:rPr>
      </w:pPr>
      <w:r w:rsidRPr="00487F0B">
        <w:rPr>
          <w:rFonts w:ascii="Palatino Linotype" w:hAnsi="Palatino Linotype"/>
          <w:i/>
          <w:iCs/>
        </w:rPr>
        <w:t>Este derecho se regirá por los principios y bases siguientes:</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Pr>
          <w:rFonts w:ascii="Palatino Linotype" w:hAnsi="Palatino Linotype"/>
          <w:i/>
          <w:iCs/>
        </w:rPr>
        <w:t>…</w:t>
      </w:r>
    </w:p>
    <w:p w:rsidR="0077022C" w:rsidRPr="00487F0B" w:rsidRDefault="0077022C" w:rsidP="0077022C">
      <w:pPr>
        <w:shd w:val="clear" w:color="auto" w:fill="FFFFFF"/>
        <w:spacing w:before="120" w:after="120" w:line="240" w:lineRule="auto"/>
        <w:ind w:left="851" w:right="902"/>
        <w:jc w:val="both"/>
        <w:rPr>
          <w:rFonts w:ascii="Palatino Linotype" w:hAnsi="Palatino Linotype"/>
          <w:i/>
          <w:iCs/>
        </w:rPr>
      </w:pPr>
      <w:r w:rsidRPr="00487F0B">
        <w:rPr>
          <w:rFonts w:ascii="Palatino Linotype" w:hAnsi="Palatino Linotype"/>
          <w:i/>
          <w:iCs/>
        </w:rPr>
        <w:t>III. </w:t>
      </w:r>
      <w:r w:rsidRPr="0047687C">
        <w:rPr>
          <w:rFonts w:ascii="Palatino Linotype" w:hAnsi="Palatino Linotype"/>
          <w:b/>
          <w:bCs/>
          <w:i/>
          <w:iCs/>
        </w:rPr>
        <w:t>Toda persona, sin necesidad de acreditar interés alguno</w:t>
      </w:r>
      <w:r w:rsidRPr="00487F0B">
        <w:rPr>
          <w:rFonts w:ascii="Palatino Linotype" w:hAnsi="Palatino Linotype"/>
          <w:b/>
          <w:bCs/>
          <w:i/>
          <w:iCs/>
          <w:u w:val="single"/>
        </w:rPr>
        <w:t xml:space="preserve"> o justificar su utilización, tendrá acceso gratuito a la información pública</w:t>
      </w:r>
      <w:r w:rsidRPr="00487F0B">
        <w:rPr>
          <w:rFonts w:ascii="Palatino Linotype" w:hAnsi="Palatino Linotype"/>
          <w:i/>
          <w:iCs/>
        </w:rPr>
        <w:t>, a sus datos personales o a la rectificación de éstos;</w:t>
      </w:r>
    </w:p>
    <w:p w:rsidR="0077022C" w:rsidRPr="00487F0B" w:rsidRDefault="0077022C" w:rsidP="0077022C">
      <w:pPr>
        <w:shd w:val="clear" w:color="auto" w:fill="FFFFFF"/>
        <w:spacing w:before="120" w:after="120" w:line="240" w:lineRule="auto"/>
        <w:ind w:left="851" w:right="902"/>
        <w:jc w:val="both"/>
        <w:rPr>
          <w:rFonts w:ascii="Palatino Linotype" w:hAnsi="Palatino Linotype"/>
          <w:b/>
          <w:i/>
        </w:rPr>
      </w:pPr>
      <w:r w:rsidRPr="00487F0B">
        <w:rPr>
          <w:rFonts w:ascii="Palatino Linotype" w:hAnsi="Palatino Linotype"/>
          <w:b/>
          <w:i/>
        </w:rPr>
        <w:t>Ley de Transparencia y Acceso a la Información Pública del estado de México y Municipios</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b/>
          <w:i/>
        </w:rPr>
        <w:lastRenderedPageBreak/>
        <w:t xml:space="preserve">Artículo 16. El ejercicio del derecho de acceso a la información no estará condicionado a que el solicitante acredite interés alguno </w:t>
      </w:r>
      <w:r w:rsidRPr="00487F0B">
        <w:rPr>
          <w:rFonts w:ascii="Palatino Linotype" w:hAnsi="Palatino Linotype"/>
          <w:b/>
          <w:i/>
          <w:u w:val="single"/>
        </w:rPr>
        <w:t>o</w:t>
      </w:r>
      <w:r w:rsidRPr="00487F0B">
        <w:rPr>
          <w:rFonts w:ascii="Palatino Linotype" w:hAnsi="Palatino Linotype"/>
          <w:i/>
          <w:u w:val="single"/>
        </w:rPr>
        <w:t xml:space="preserve"> </w:t>
      </w:r>
      <w:r w:rsidRPr="00487F0B">
        <w:rPr>
          <w:rFonts w:ascii="Palatino Linotype" w:hAnsi="Palatino Linotype"/>
          <w:b/>
          <w:i/>
          <w:u w:val="single"/>
        </w:rPr>
        <w:t>justifique su utilización,</w:t>
      </w:r>
      <w:r w:rsidRPr="00487F0B">
        <w:rPr>
          <w:rFonts w:ascii="Palatino Linotype" w:hAnsi="Palatino Linotype"/>
          <w:b/>
          <w:i/>
        </w:rPr>
        <w:t xml:space="preserve"> </w:t>
      </w:r>
      <w:r w:rsidRPr="00487F0B">
        <w:rPr>
          <w:rFonts w:ascii="Palatino Linotype" w:hAnsi="Palatino Linotype"/>
          <w:i/>
        </w:rPr>
        <w:t>ni podrá condicionarse el mismo por motivos de discapacidad.</w:t>
      </w:r>
    </w:p>
    <w:p w:rsidR="0077022C" w:rsidRPr="00487F0B" w:rsidRDefault="0077022C" w:rsidP="0077022C">
      <w:pPr>
        <w:shd w:val="clear" w:color="auto" w:fill="FFFFFF"/>
        <w:spacing w:before="120" w:after="120" w:line="240" w:lineRule="auto"/>
        <w:ind w:left="851" w:right="902"/>
        <w:jc w:val="both"/>
        <w:rPr>
          <w:rFonts w:ascii="Palatino Linotype" w:hAnsi="Palatino Linotype"/>
          <w:i/>
        </w:rPr>
      </w:pPr>
      <w:r w:rsidRPr="00487F0B">
        <w:rPr>
          <w:rFonts w:ascii="Palatino Linotype" w:hAnsi="Palatino Linotype"/>
          <w:b/>
          <w:i/>
        </w:rPr>
        <w:t xml:space="preserve">Por ningún motivo los servidores públicos podrán requerir a los solicitantes de información que manifiesten las causas por las que presentan su solicitud o </w:t>
      </w:r>
      <w:r w:rsidRPr="00487F0B">
        <w:rPr>
          <w:rFonts w:ascii="Palatino Linotype" w:hAnsi="Palatino Linotype"/>
          <w:b/>
          <w:i/>
          <w:u w:val="single"/>
        </w:rPr>
        <w:t>los fines a los cuales habrán de destinar los datos que requieren</w:t>
      </w:r>
      <w:r w:rsidRPr="00487F0B">
        <w:rPr>
          <w:rFonts w:ascii="Palatino Linotype" w:hAnsi="Palatino Linotype"/>
          <w:i/>
        </w:rPr>
        <w:t>.”</w:t>
      </w:r>
    </w:p>
    <w:p w:rsidR="0077022C" w:rsidRDefault="0077022C" w:rsidP="0077022C">
      <w:pPr>
        <w:spacing w:before="240" w:after="240" w:line="360" w:lineRule="auto"/>
        <w:jc w:val="both"/>
        <w:rPr>
          <w:rFonts w:ascii="Palatino Linotype" w:hAnsi="Palatino Linotype"/>
          <w:sz w:val="24"/>
          <w:szCs w:val="24"/>
        </w:rPr>
      </w:pPr>
      <w:r>
        <w:rPr>
          <w:rFonts w:ascii="Palatino Linotype" w:hAnsi="Palatino Linotype"/>
          <w:sz w:val="24"/>
          <w:szCs w:val="24"/>
        </w:rPr>
        <w:t>Debe tomarse en consideración que el derecho de acceso a la información debe ser garantizado por todos los entes públicos, sin que ello implique que los solicitantes tengan la obligación de acreditar interés alguno o justificar su utilización,  en este sentido, 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77022C" w:rsidRPr="004C6162" w:rsidRDefault="0077022C" w:rsidP="0077022C">
      <w:pPr>
        <w:spacing w:before="240" w:after="240" w:line="360" w:lineRule="auto"/>
        <w:jc w:val="both"/>
        <w:rPr>
          <w:rFonts w:ascii="Palatino Linotype" w:hAnsi="Palatino Linotype"/>
          <w:sz w:val="24"/>
          <w:szCs w:val="24"/>
        </w:rPr>
      </w:pPr>
      <w:r w:rsidRPr="004C6162">
        <w:rPr>
          <w:rFonts w:ascii="Palatino Linotype" w:hAnsi="Palatino Linotype"/>
          <w:sz w:val="24"/>
          <w:szCs w:val="24"/>
        </w:rPr>
        <w:t xml:space="preserve">Lo expuesto, constituyen las razones y fundamentos que me llevan a emitir </w:t>
      </w:r>
      <w:r>
        <w:rPr>
          <w:rFonts w:ascii="Palatino Linotype" w:hAnsi="Palatino Linotype"/>
          <w:sz w:val="24"/>
          <w:szCs w:val="24"/>
        </w:rPr>
        <w:t>la opinión</w:t>
      </w:r>
      <w:r w:rsidRPr="004C6162">
        <w:rPr>
          <w:rFonts w:ascii="Palatino Linotype" w:hAnsi="Palatino Linotype"/>
          <w:sz w:val="24"/>
          <w:szCs w:val="24"/>
        </w:rPr>
        <w:t xml:space="preserve"> particular que se ha expresado. </w:t>
      </w:r>
    </w:p>
    <w:p w:rsidR="0077022C" w:rsidRDefault="0077022C" w:rsidP="0077022C">
      <w:pPr>
        <w:spacing w:before="240" w:after="240" w:line="360" w:lineRule="auto"/>
        <w:jc w:val="center"/>
        <w:rPr>
          <w:rFonts w:ascii="Palatino Linotype" w:hAnsi="Palatino Linotype"/>
          <w:b/>
          <w:sz w:val="24"/>
          <w:szCs w:val="24"/>
        </w:rPr>
      </w:pPr>
    </w:p>
    <w:p w:rsidR="0077022C" w:rsidRPr="004C6162" w:rsidRDefault="0077022C" w:rsidP="0077022C">
      <w:pPr>
        <w:spacing w:after="0" w:line="240" w:lineRule="auto"/>
        <w:jc w:val="center"/>
        <w:rPr>
          <w:rFonts w:ascii="Palatino Linotype" w:hAnsi="Palatino Linotype"/>
          <w:b/>
          <w:sz w:val="24"/>
          <w:szCs w:val="24"/>
        </w:rPr>
      </w:pPr>
      <w:r w:rsidRPr="004C6162">
        <w:rPr>
          <w:rFonts w:ascii="Palatino Linotype" w:hAnsi="Palatino Linotype"/>
          <w:b/>
          <w:sz w:val="24"/>
          <w:szCs w:val="24"/>
        </w:rPr>
        <w:t xml:space="preserve">Javier Martínez Cruz </w:t>
      </w:r>
    </w:p>
    <w:p w:rsidR="0077022C" w:rsidRDefault="0077022C" w:rsidP="0077022C">
      <w:pPr>
        <w:spacing w:after="0" w:line="240" w:lineRule="auto"/>
        <w:jc w:val="center"/>
        <w:rPr>
          <w:rFonts w:ascii="Palatino Linotype" w:hAnsi="Palatino Linotype"/>
          <w:sz w:val="24"/>
          <w:szCs w:val="24"/>
        </w:rPr>
      </w:pPr>
      <w:r w:rsidRPr="004C6162">
        <w:rPr>
          <w:rFonts w:ascii="Palatino Linotype" w:hAnsi="Palatino Linotype"/>
          <w:sz w:val="24"/>
          <w:szCs w:val="24"/>
        </w:rPr>
        <w:t>Comisionado</w:t>
      </w:r>
    </w:p>
    <w:p w:rsidR="00F43433" w:rsidRDefault="00F43433" w:rsidP="0077022C">
      <w:pPr>
        <w:spacing w:after="0" w:line="240" w:lineRule="auto"/>
        <w:jc w:val="center"/>
        <w:rPr>
          <w:rFonts w:ascii="Palatino Linotype" w:hAnsi="Palatino Linotype"/>
          <w:sz w:val="24"/>
          <w:szCs w:val="24"/>
        </w:rPr>
      </w:pPr>
      <w:bookmarkStart w:id="0" w:name="_GoBack"/>
      <w:bookmarkEnd w:id="0"/>
    </w:p>
    <w:p w:rsidR="00E95564" w:rsidRPr="009A26A1" w:rsidRDefault="00E95564" w:rsidP="0077022C">
      <w:pPr>
        <w:spacing w:before="240" w:after="240" w:line="360" w:lineRule="auto"/>
        <w:jc w:val="both"/>
        <w:rPr>
          <w:rFonts w:ascii="Palatino Linotype" w:hAnsi="Palatino Linotype"/>
          <w:sz w:val="24"/>
          <w:szCs w:val="24"/>
        </w:rPr>
      </w:pPr>
    </w:p>
    <w:sectPr w:rsidR="00E95564" w:rsidRPr="009A26A1"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5D0" w:rsidRDefault="00C975D0" w:rsidP="004E7F5E">
      <w:pPr>
        <w:spacing w:after="0" w:line="240" w:lineRule="auto"/>
      </w:pPr>
      <w:r>
        <w:separator/>
      </w:r>
    </w:p>
  </w:endnote>
  <w:endnote w:type="continuationSeparator" w:id="0">
    <w:p w:rsidR="00C975D0" w:rsidRDefault="00C975D0"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0226A1" w:rsidRDefault="000226A1">
        <w:pPr>
          <w:pStyle w:val="Piedepgina"/>
          <w:jc w:val="right"/>
        </w:pPr>
        <w:r>
          <w:fldChar w:fldCharType="begin"/>
        </w:r>
        <w:r>
          <w:instrText>PAGE   \* MERGEFORMAT</w:instrText>
        </w:r>
        <w:r>
          <w:fldChar w:fldCharType="separate"/>
        </w:r>
        <w:r w:rsidR="00D93675" w:rsidRPr="00D93675">
          <w:rPr>
            <w:noProof/>
            <w:lang w:val="es-ES"/>
          </w:rPr>
          <w:t>7</w:t>
        </w:r>
        <w:r>
          <w:fldChar w:fldCharType="end"/>
        </w:r>
        <w:r w:rsidR="00F17C3A">
          <w:t xml:space="preserve"> de 7</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5D0" w:rsidRDefault="00C975D0" w:rsidP="004E7F5E">
      <w:pPr>
        <w:spacing w:after="0" w:line="240" w:lineRule="auto"/>
      </w:pPr>
      <w:r>
        <w:separator/>
      </w:r>
    </w:p>
  </w:footnote>
  <w:footnote w:type="continuationSeparator" w:id="0">
    <w:p w:rsidR="00C975D0" w:rsidRDefault="00C975D0" w:rsidP="004E7F5E">
      <w:pPr>
        <w:spacing w:after="0" w:line="240" w:lineRule="auto"/>
      </w:pPr>
      <w:r>
        <w:continuationSeparator/>
      </w:r>
    </w:p>
  </w:footnote>
  <w:footnote w:id="1">
    <w:p w:rsidR="0077022C" w:rsidRPr="002E22EE" w:rsidRDefault="0077022C" w:rsidP="0077022C">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C975D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C975D0"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0226A1" w:rsidRPr="00062E52" w:rsidRDefault="000226A1" w:rsidP="00062E52">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062E52">
      <w:rPr>
        <w:rFonts w:ascii="Palatino Linotype" w:hAnsi="Palatino Linotype" w:cs="Arial"/>
        <w:b/>
        <w:bCs/>
        <w:sz w:val="24"/>
        <w:szCs w:val="24"/>
        <w:lang w:eastAsia="es-MX"/>
      </w:rPr>
      <w:t>04595</w:t>
    </w:r>
    <w:r>
      <w:rPr>
        <w:rFonts w:ascii="Palatino Linotype" w:hAnsi="Palatino Linotype" w:cs="Arial"/>
        <w:b/>
        <w:bCs/>
        <w:sz w:val="24"/>
        <w:szCs w:val="24"/>
        <w:lang w:eastAsia="es-MX"/>
      </w:rPr>
      <w:t>/INFOEM/IP/RR/2018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C975D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70153D"/>
    <w:multiLevelType w:val="hybridMultilevel"/>
    <w:tmpl w:val="017C6EBE"/>
    <w:lvl w:ilvl="0" w:tplc="52644142">
      <w:start w:val="1"/>
      <w:numFmt w:val="decimal"/>
      <w:lvlText w:val="%1."/>
      <w:lvlJc w:val="left"/>
      <w:pPr>
        <w:ind w:left="720" w:hanging="360"/>
      </w:pPr>
      <w:rPr>
        <w:rFonts w:hint="default"/>
        <w:b/>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10"/>
  </w:num>
  <w:num w:numId="7">
    <w:abstractNumId w:val="12"/>
  </w:num>
  <w:num w:numId="8">
    <w:abstractNumId w:val="2"/>
  </w:num>
  <w:num w:numId="9">
    <w:abstractNumId w:val="9"/>
  </w:num>
  <w:num w:numId="10">
    <w:abstractNumId w:val="7"/>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4F1E"/>
    <w:rsid w:val="00045AA8"/>
    <w:rsid w:val="00052356"/>
    <w:rsid w:val="00055383"/>
    <w:rsid w:val="000556A8"/>
    <w:rsid w:val="00056A42"/>
    <w:rsid w:val="00057D96"/>
    <w:rsid w:val="00062E52"/>
    <w:rsid w:val="00064093"/>
    <w:rsid w:val="00065C00"/>
    <w:rsid w:val="00066649"/>
    <w:rsid w:val="00067681"/>
    <w:rsid w:val="00070B4C"/>
    <w:rsid w:val="000718C0"/>
    <w:rsid w:val="000724A4"/>
    <w:rsid w:val="00073B83"/>
    <w:rsid w:val="000742E3"/>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685"/>
    <w:rsid w:val="000B3737"/>
    <w:rsid w:val="000B5A95"/>
    <w:rsid w:val="000C390D"/>
    <w:rsid w:val="000C56D0"/>
    <w:rsid w:val="000C5730"/>
    <w:rsid w:val="000D14F0"/>
    <w:rsid w:val="000D3D02"/>
    <w:rsid w:val="000E07A9"/>
    <w:rsid w:val="000E345C"/>
    <w:rsid w:val="000E4FD5"/>
    <w:rsid w:val="000E6F9C"/>
    <w:rsid w:val="000E743E"/>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341A"/>
    <w:rsid w:val="00135B64"/>
    <w:rsid w:val="00136EDB"/>
    <w:rsid w:val="0014418A"/>
    <w:rsid w:val="00145434"/>
    <w:rsid w:val="00146F5D"/>
    <w:rsid w:val="001474AE"/>
    <w:rsid w:val="001509E6"/>
    <w:rsid w:val="0015327E"/>
    <w:rsid w:val="00153946"/>
    <w:rsid w:val="001569F0"/>
    <w:rsid w:val="001633C9"/>
    <w:rsid w:val="001641CD"/>
    <w:rsid w:val="001674D2"/>
    <w:rsid w:val="0017049B"/>
    <w:rsid w:val="00170CAC"/>
    <w:rsid w:val="00170F88"/>
    <w:rsid w:val="001723DC"/>
    <w:rsid w:val="00173BBE"/>
    <w:rsid w:val="001749BF"/>
    <w:rsid w:val="0017514A"/>
    <w:rsid w:val="001776DD"/>
    <w:rsid w:val="00182157"/>
    <w:rsid w:val="00184959"/>
    <w:rsid w:val="001859F8"/>
    <w:rsid w:val="00185F02"/>
    <w:rsid w:val="00194E9A"/>
    <w:rsid w:val="0019565B"/>
    <w:rsid w:val="00197702"/>
    <w:rsid w:val="001A0E3F"/>
    <w:rsid w:val="001A1018"/>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3DE2"/>
    <w:rsid w:val="00214F41"/>
    <w:rsid w:val="002156F4"/>
    <w:rsid w:val="00220E95"/>
    <w:rsid w:val="00221BFE"/>
    <w:rsid w:val="00222983"/>
    <w:rsid w:val="00222E6F"/>
    <w:rsid w:val="00224EFE"/>
    <w:rsid w:val="00225F85"/>
    <w:rsid w:val="0023094A"/>
    <w:rsid w:val="00230D57"/>
    <w:rsid w:val="00232C74"/>
    <w:rsid w:val="00232C86"/>
    <w:rsid w:val="002337F8"/>
    <w:rsid w:val="00233F68"/>
    <w:rsid w:val="002350CD"/>
    <w:rsid w:val="0023607D"/>
    <w:rsid w:val="0023687B"/>
    <w:rsid w:val="00245CA8"/>
    <w:rsid w:val="00247F22"/>
    <w:rsid w:val="0025161A"/>
    <w:rsid w:val="00251938"/>
    <w:rsid w:val="00251A53"/>
    <w:rsid w:val="002535ED"/>
    <w:rsid w:val="002537DC"/>
    <w:rsid w:val="00253FFE"/>
    <w:rsid w:val="00255216"/>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D78"/>
    <w:rsid w:val="002B1DE8"/>
    <w:rsid w:val="002B39F5"/>
    <w:rsid w:val="002B443D"/>
    <w:rsid w:val="002B5144"/>
    <w:rsid w:val="002B5D68"/>
    <w:rsid w:val="002B6E61"/>
    <w:rsid w:val="002C7A5B"/>
    <w:rsid w:val="002D07A7"/>
    <w:rsid w:val="002D30A8"/>
    <w:rsid w:val="002E0C12"/>
    <w:rsid w:val="002E11D9"/>
    <w:rsid w:val="002E44ED"/>
    <w:rsid w:val="002E4C3F"/>
    <w:rsid w:val="002E589A"/>
    <w:rsid w:val="002E5EF4"/>
    <w:rsid w:val="002F3106"/>
    <w:rsid w:val="00301664"/>
    <w:rsid w:val="00306340"/>
    <w:rsid w:val="00307366"/>
    <w:rsid w:val="0031071E"/>
    <w:rsid w:val="00311CE7"/>
    <w:rsid w:val="00315D1F"/>
    <w:rsid w:val="003201EE"/>
    <w:rsid w:val="00321CF3"/>
    <w:rsid w:val="003449BA"/>
    <w:rsid w:val="00347B55"/>
    <w:rsid w:val="00350062"/>
    <w:rsid w:val="00350982"/>
    <w:rsid w:val="00351E9A"/>
    <w:rsid w:val="00353B12"/>
    <w:rsid w:val="00353C59"/>
    <w:rsid w:val="003565EA"/>
    <w:rsid w:val="003633CF"/>
    <w:rsid w:val="003655A3"/>
    <w:rsid w:val="003670FA"/>
    <w:rsid w:val="00371839"/>
    <w:rsid w:val="00373349"/>
    <w:rsid w:val="0037354C"/>
    <w:rsid w:val="00375858"/>
    <w:rsid w:val="00381C9C"/>
    <w:rsid w:val="003844F3"/>
    <w:rsid w:val="003854E1"/>
    <w:rsid w:val="00385516"/>
    <w:rsid w:val="00386D79"/>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C6F0E"/>
    <w:rsid w:val="003D0592"/>
    <w:rsid w:val="003D1042"/>
    <w:rsid w:val="003D235F"/>
    <w:rsid w:val="003D23C2"/>
    <w:rsid w:val="003D2D47"/>
    <w:rsid w:val="003D3DF0"/>
    <w:rsid w:val="003D47A6"/>
    <w:rsid w:val="003D7E1D"/>
    <w:rsid w:val="003E1C90"/>
    <w:rsid w:val="003E22D1"/>
    <w:rsid w:val="003E511E"/>
    <w:rsid w:val="003E566C"/>
    <w:rsid w:val="003E7FD7"/>
    <w:rsid w:val="003F1CEE"/>
    <w:rsid w:val="003F1E01"/>
    <w:rsid w:val="003F29FD"/>
    <w:rsid w:val="003F54EA"/>
    <w:rsid w:val="003F6045"/>
    <w:rsid w:val="004023F7"/>
    <w:rsid w:val="00404AC4"/>
    <w:rsid w:val="00404D84"/>
    <w:rsid w:val="00404F09"/>
    <w:rsid w:val="00415574"/>
    <w:rsid w:val="00415C72"/>
    <w:rsid w:val="0041600F"/>
    <w:rsid w:val="00416635"/>
    <w:rsid w:val="00421827"/>
    <w:rsid w:val="00423F5C"/>
    <w:rsid w:val="0042565B"/>
    <w:rsid w:val="004265F4"/>
    <w:rsid w:val="00427908"/>
    <w:rsid w:val="0043077C"/>
    <w:rsid w:val="00432641"/>
    <w:rsid w:val="00432C3A"/>
    <w:rsid w:val="004332ED"/>
    <w:rsid w:val="0043498E"/>
    <w:rsid w:val="00435C2D"/>
    <w:rsid w:val="0044097B"/>
    <w:rsid w:val="004410A9"/>
    <w:rsid w:val="00446A1B"/>
    <w:rsid w:val="00450D6F"/>
    <w:rsid w:val="00452DD8"/>
    <w:rsid w:val="00454588"/>
    <w:rsid w:val="004607C5"/>
    <w:rsid w:val="00466A2B"/>
    <w:rsid w:val="00466B45"/>
    <w:rsid w:val="00466BF4"/>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39EA"/>
    <w:rsid w:val="004A41E2"/>
    <w:rsid w:val="004A4735"/>
    <w:rsid w:val="004A4E01"/>
    <w:rsid w:val="004B08CC"/>
    <w:rsid w:val="004B09D8"/>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7269"/>
    <w:rsid w:val="004D77AA"/>
    <w:rsid w:val="004E114C"/>
    <w:rsid w:val="004E1586"/>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4DB3"/>
    <w:rsid w:val="00515C4C"/>
    <w:rsid w:val="0052147B"/>
    <w:rsid w:val="0052194C"/>
    <w:rsid w:val="00521A0F"/>
    <w:rsid w:val="00527157"/>
    <w:rsid w:val="005309F8"/>
    <w:rsid w:val="00530B1C"/>
    <w:rsid w:val="0053498D"/>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1B33"/>
    <w:rsid w:val="00564F2E"/>
    <w:rsid w:val="005671E6"/>
    <w:rsid w:val="00575A23"/>
    <w:rsid w:val="005765BC"/>
    <w:rsid w:val="005776B7"/>
    <w:rsid w:val="00581E6C"/>
    <w:rsid w:val="00582040"/>
    <w:rsid w:val="00582061"/>
    <w:rsid w:val="005844C9"/>
    <w:rsid w:val="00590084"/>
    <w:rsid w:val="005906A0"/>
    <w:rsid w:val="00591560"/>
    <w:rsid w:val="005956DF"/>
    <w:rsid w:val="0059772D"/>
    <w:rsid w:val="00597AF1"/>
    <w:rsid w:val="005A33FA"/>
    <w:rsid w:val="005A3C30"/>
    <w:rsid w:val="005A60F4"/>
    <w:rsid w:val="005A684B"/>
    <w:rsid w:val="005A6B63"/>
    <w:rsid w:val="005A73D5"/>
    <w:rsid w:val="005B05C7"/>
    <w:rsid w:val="005B1B82"/>
    <w:rsid w:val="005B1D14"/>
    <w:rsid w:val="005B24E5"/>
    <w:rsid w:val="005B3410"/>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6DDB"/>
    <w:rsid w:val="00611681"/>
    <w:rsid w:val="00611952"/>
    <w:rsid w:val="00611DF2"/>
    <w:rsid w:val="00616274"/>
    <w:rsid w:val="00616C68"/>
    <w:rsid w:val="0062043B"/>
    <w:rsid w:val="00620E67"/>
    <w:rsid w:val="00622D24"/>
    <w:rsid w:val="00627BF2"/>
    <w:rsid w:val="00630D44"/>
    <w:rsid w:val="00632045"/>
    <w:rsid w:val="0063358A"/>
    <w:rsid w:val="00635658"/>
    <w:rsid w:val="006406DD"/>
    <w:rsid w:val="0064261A"/>
    <w:rsid w:val="00643B3E"/>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651E"/>
    <w:rsid w:val="00676933"/>
    <w:rsid w:val="0068108C"/>
    <w:rsid w:val="00682BB3"/>
    <w:rsid w:val="00683514"/>
    <w:rsid w:val="0068651D"/>
    <w:rsid w:val="006908C3"/>
    <w:rsid w:val="00693AA6"/>
    <w:rsid w:val="00693F7C"/>
    <w:rsid w:val="00694784"/>
    <w:rsid w:val="006953FF"/>
    <w:rsid w:val="006A3448"/>
    <w:rsid w:val="006A58FB"/>
    <w:rsid w:val="006B0468"/>
    <w:rsid w:val="006B29C2"/>
    <w:rsid w:val="006B3E1F"/>
    <w:rsid w:val="006B5E8A"/>
    <w:rsid w:val="006B5F1F"/>
    <w:rsid w:val="006B648F"/>
    <w:rsid w:val="006C0762"/>
    <w:rsid w:val="006C3250"/>
    <w:rsid w:val="006C55A2"/>
    <w:rsid w:val="006C6037"/>
    <w:rsid w:val="006D153D"/>
    <w:rsid w:val="006D2799"/>
    <w:rsid w:val="006D40AC"/>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622A3"/>
    <w:rsid w:val="00762615"/>
    <w:rsid w:val="00763242"/>
    <w:rsid w:val="00764273"/>
    <w:rsid w:val="00767776"/>
    <w:rsid w:val="00767DBE"/>
    <w:rsid w:val="0077022C"/>
    <w:rsid w:val="00771214"/>
    <w:rsid w:val="0077170A"/>
    <w:rsid w:val="00771984"/>
    <w:rsid w:val="00773FC0"/>
    <w:rsid w:val="00780872"/>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942E2"/>
    <w:rsid w:val="00894CB9"/>
    <w:rsid w:val="008A144C"/>
    <w:rsid w:val="008A1AB0"/>
    <w:rsid w:val="008A3397"/>
    <w:rsid w:val="008B2205"/>
    <w:rsid w:val="008B402E"/>
    <w:rsid w:val="008B5CF6"/>
    <w:rsid w:val="008C4FC0"/>
    <w:rsid w:val="008C7966"/>
    <w:rsid w:val="008D17AF"/>
    <w:rsid w:val="008D36F3"/>
    <w:rsid w:val="008D3DD6"/>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7FB4"/>
    <w:rsid w:val="00920E16"/>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2C45"/>
    <w:rsid w:val="00993EDD"/>
    <w:rsid w:val="00995C22"/>
    <w:rsid w:val="009960F7"/>
    <w:rsid w:val="00996283"/>
    <w:rsid w:val="009A08F6"/>
    <w:rsid w:val="009A26A1"/>
    <w:rsid w:val="009A4D6E"/>
    <w:rsid w:val="009B0366"/>
    <w:rsid w:val="009B347D"/>
    <w:rsid w:val="009B4EF4"/>
    <w:rsid w:val="009B5C84"/>
    <w:rsid w:val="009B6512"/>
    <w:rsid w:val="009B7151"/>
    <w:rsid w:val="009B7357"/>
    <w:rsid w:val="009C2B5A"/>
    <w:rsid w:val="009C30F0"/>
    <w:rsid w:val="009C36FC"/>
    <w:rsid w:val="009C7044"/>
    <w:rsid w:val="009D4FB8"/>
    <w:rsid w:val="009E3486"/>
    <w:rsid w:val="009E5C1B"/>
    <w:rsid w:val="009F50E8"/>
    <w:rsid w:val="009F6652"/>
    <w:rsid w:val="009F7246"/>
    <w:rsid w:val="009F7505"/>
    <w:rsid w:val="009F7D1D"/>
    <w:rsid w:val="00A0047B"/>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52B9A"/>
    <w:rsid w:val="00A53050"/>
    <w:rsid w:val="00A5446E"/>
    <w:rsid w:val="00A54674"/>
    <w:rsid w:val="00A5507A"/>
    <w:rsid w:val="00A57FB4"/>
    <w:rsid w:val="00A6000E"/>
    <w:rsid w:val="00A60286"/>
    <w:rsid w:val="00A65F01"/>
    <w:rsid w:val="00A66C66"/>
    <w:rsid w:val="00A673AF"/>
    <w:rsid w:val="00A71079"/>
    <w:rsid w:val="00A7286D"/>
    <w:rsid w:val="00A73DEC"/>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1460"/>
    <w:rsid w:val="00AC5C7C"/>
    <w:rsid w:val="00AC664A"/>
    <w:rsid w:val="00AC678B"/>
    <w:rsid w:val="00AD11BE"/>
    <w:rsid w:val="00AD2316"/>
    <w:rsid w:val="00AD33A9"/>
    <w:rsid w:val="00AD5147"/>
    <w:rsid w:val="00AD5BF8"/>
    <w:rsid w:val="00AD7E2F"/>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138C"/>
    <w:rsid w:val="00B94131"/>
    <w:rsid w:val="00BA257B"/>
    <w:rsid w:val="00BA6D9D"/>
    <w:rsid w:val="00BB0848"/>
    <w:rsid w:val="00BB3B46"/>
    <w:rsid w:val="00BC1231"/>
    <w:rsid w:val="00BC2CA8"/>
    <w:rsid w:val="00BC425B"/>
    <w:rsid w:val="00BC4377"/>
    <w:rsid w:val="00BC5E95"/>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6AB9"/>
    <w:rsid w:val="00C73E61"/>
    <w:rsid w:val="00C74D98"/>
    <w:rsid w:val="00C75249"/>
    <w:rsid w:val="00C7550D"/>
    <w:rsid w:val="00C764BE"/>
    <w:rsid w:val="00C8134F"/>
    <w:rsid w:val="00C86E8F"/>
    <w:rsid w:val="00C87AA6"/>
    <w:rsid w:val="00C911E6"/>
    <w:rsid w:val="00C92544"/>
    <w:rsid w:val="00C92F62"/>
    <w:rsid w:val="00C96911"/>
    <w:rsid w:val="00C975D0"/>
    <w:rsid w:val="00CA02DA"/>
    <w:rsid w:val="00CA19A6"/>
    <w:rsid w:val="00CA2076"/>
    <w:rsid w:val="00CA35BE"/>
    <w:rsid w:val="00CB5FAC"/>
    <w:rsid w:val="00CB783F"/>
    <w:rsid w:val="00CB7F56"/>
    <w:rsid w:val="00CC27D2"/>
    <w:rsid w:val="00CC38B9"/>
    <w:rsid w:val="00CC4037"/>
    <w:rsid w:val="00CC5522"/>
    <w:rsid w:val="00CC65C4"/>
    <w:rsid w:val="00CC6F0B"/>
    <w:rsid w:val="00CD0187"/>
    <w:rsid w:val="00CD36A0"/>
    <w:rsid w:val="00CE1ACF"/>
    <w:rsid w:val="00CE3B51"/>
    <w:rsid w:val="00CE55EC"/>
    <w:rsid w:val="00CF1142"/>
    <w:rsid w:val="00CF14C1"/>
    <w:rsid w:val="00CF26D3"/>
    <w:rsid w:val="00CF4DBB"/>
    <w:rsid w:val="00D017BD"/>
    <w:rsid w:val="00D023DA"/>
    <w:rsid w:val="00D02697"/>
    <w:rsid w:val="00D0444B"/>
    <w:rsid w:val="00D04969"/>
    <w:rsid w:val="00D06490"/>
    <w:rsid w:val="00D064CE"/>
    <w:rsid w:val="00D10AAC"/>
    <w:rsid w:val="00D11153"/>
    <w:rsid w:val="00D1272A"/>
    <w:rsid w:val="00D12E8E"/>
    <w:rsid w:val="00D151C0"/>
    <w:rsid w:val="00D16F51"/>
    <w:rsid w:val="00D17E32"/>
    <w:rsid w:val="00D21A4D"/>
    <w:rsid w:val="00D257BE"/>
    <w:rsid w:val="00D30E7D"/>
    <w:rsid w:val="00D343A0"/>
    <w:rsid w:val="00D34C6B"/>
    <w:rsid w:val="00D34E8E"/>
    <w:rsid w:val="00D354FF"/>
    <w:rsid w:val="00D37796"/>
    <w:rsid w:val="00D37E2D"/>
    <w:rsid w:val="00D40D2C"/>
    <w:rsid w:val="00D40E6A"/>
    <w:rsid w:val="00D41A0B"/>
    <w:rsid w:val="00D4272F"/>
    <w:rsid w:val="00D44ABB"/>
    <w:rsid w:val="00D46057"/>
    <w:rsid w:val="00D5163C"/>
    <w:rsid w:val="00D532D8"/>
    <w:rsid w:val="00D5399A"/>
    <w:rsid w:val="00D570CB"/>
    <w:rsid w:val="00D609A0"/>
    <w:rsid w:val="00D60F47"/>
    <w:rsid w:val="00D62B13"/>
    <w:rsid w:val="00D650C5"/>
    <w:rsid w:val="00D66FB6"/>
    <w:rsid w:val="00D71B39"/>
    <w:rsid w:val="00D825B7"/>
    <w:rsid w:val="00D82F11"/>
    <w:rsid w:val="00D90EFC"/>
    <w:rsid w:val="00D9144C"/>
    <w:rsid w:val="00D921B3"/>
    <w:rsid w:val="00D923D5"/>
    <w:rsid w:val="00D9367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E94"/>
    <w:rsid w:val="00E03E19"/>
    <w:rsid w:val="00E04A68"/>
    <w:rsid w:val="00E15B64"/>
    <w:rsid w:val="00E1671E"/>
    <w:rsid w:val="00E21091"/>
    <w:rsid w:val="00E23431"/>
    <w:rsid w:val="00E23AEF"/>
    <w:rsid w:val="00E31D2B"/>
    <w:rsid w:val="00E33217"/>
    <w:rsid w:val="00E4373E"/>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4B3E"/>
    <w:rsid w:val="00EB5655"/>
    <w:rsid w:val="00EC11AE"/>
    <w:rsid w:val="00EC2776"/>
    <w:rsid w:val="00EC33BF"/>
    <w:rsid w:val="00ED129B"/>
    <w:rsid w:val="00ED23BE"/>
    <w:rsid w:val="00ED38A6"/>
    <w:rsid w:val="00ED3D6B"/>
    <w:rsid w:val="00EE44E1"/>
    <w:rsid w:val="00EE50E8"/>
    <w:rsid w:val="00EE5912"/>
    <w:rsid w:val="00EE7156"/>
    <w:rsid w:val="00EE7A06"/>
    <w:rsid w:val="00EF222A"/>
    <w:rsid w:val="00EF3DBD"/>
    <w:rsid w:val="00EF6D07"/>
    <w:rsid w:val="00EF7676"/>
    <w:rsid w:val="00F00102"/>
    <w:rsid w:val="00F02640"/>
    <w:rsid w:val="00F03672"/>
    <w:rsid w:val="00F03D69"/>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17C3A"/>
    <w:rsid w:val="00F22005"/>
    <w:rsid w:val="00F2781D"/>
    <w:rsid w:val="00F27845"/>
    <w:rsid w:val="00F27CE8"/>
    <w:rsid w:val="00F30F45"/>
    <w:rsid w:val="00F33C84"/>
    <w:rsid w:val="00F34898"/>
    <w:rsid w:val="00F35ED6"/>
    <w:rsid w:val="00F36831"/>
    <w:rsid w:val="00F406A0"/>
    <w:rsid w:val="00F43433"/>
    <w:rsid w:val="00F44D94"/>
    <w:rsid w:val="00F53251"/>
    <w:rsid w:val="00F61527"/>
    <w:rsid w:val="00F66558"/>
    <w:rsid w:val="00F7085F"/>
    <w:rsid w:val="00F7163D"/>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54B"/>
    <w:rsid w:val="00F97FCA"/>
    <w:rsid w:val="00FA3443"/>
    <w:rsid w:val="00FA573F"/>
    <w:rsid w:val="00FA58BE"/>
    <w:rsid w:val="00FA6051"/>
    <w:rsid w:val="00FA713D"/>
    <w:rsid w:val="00FB06F8"/>
    <w:rsid w:val="00FB3A2B"/>
    <w:rsid w:val="00FB4195"/>
    <w:rsid w:val="00FB5FB0"/>
    <w:rsid w:val="00FC00D0"/>
    <w:rsid w:val="00FC6C26"/>
    <w:rsid w:val="00FC7CC4"/>
    <w:rsid w:val="00FD0318"/>
    <w:rsid w:val="00FD23D7"/>
    <w:rsid w:val="00FD2D49"/>
    <w:rsid w:val="00FD3ACD"/>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m5127500252372250437gmail-paragraph">
    <w:name w:val="m_5127500252372250437gmail-paragraph"/>
    <w:basedOn w:val="Normal"/>
    <w:rsid w:val="0077022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B4477-CD65-47E8-8B6A-2CCCB34E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7</Pages>
  <Words>1732</Words>
  <Characters>9532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244</cp:revision>
  <cp:lastPrinted>2019-02-25T22:09:00Z</cp:lastPrinted>
  <dcterms:created xsi:type="dcterms:W3CDTF">2017-03-15T20:55:00Z</dcterms:created>
  <dcterms:modified xsi:type="dcterms:W3CDTF">2019-02-25T22:09:00Z</dcterms:modified>
</cp:coreProperties>
</file>